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1"/>
        <w:ind/>
        <w:jc w:val="both"/>
        <w:rPr>
          <w:rFonts w:ascii="PT Serif" w:hAnsi="PT Serif"/>
          <w:color w:val="666666"/>
          <w:sz w:val="30"/>
        </w:rPr>
      </w:pPr>
      <w:bookmarkStart w:id="13" w:name="_gjdgxs"/>
      <w:bookmarkEnd w:id="13"/>
      <w:r>
        <w:rPr>
          <w:rFonts w:ascii="PT Serif" w:hAnsi="PT Serif"/>
          <w:b w:val="1"/>
        </w:rPr>
        <w:t>Политика</w:t>
      </w:r>
      <w:r>
        <w:rPr>
          <w:rFonts w:ascii="PT Serif" w:hAnsi="PT Serif"/>
          <w:b w:val="1"/>
          <w:sz w:val="30"/>
        </w:rPr>
        <w:br/>
      </w:r>
      <w:r>
        <w:rPr>
          <w:rFonts w:ascii="PT Serif" w:hAnsi="PT Serif"/>
          <w:color w:val="666666"/>
          <w:sz w:val="28"/>
        </w:rPr>
        <w:t>в области обработки и защиты персональных данных</w:t>
      </w:r>
    </w:p>
    <w:p w14:paraId="03000000">
      <w:pPr>
        <w:ind/>
        <w:jc w:val="both"/>
        <w:rPr>
          <w:rFonts w:ascii="PT Serif" w:hAnsi="PT Serif"/>
        </w:rPr>
      </w:pPr>
    </w:p>
    <w:p w14:paraId="04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Этот документ</w:t>
      </w:r>
      <w:r>
        <w:rPr>
          <w:rFonts w:ascii="PT Serif" w:hAnsi="PT Serif"/>
        </w:rPr>
        <w:t xml:space="preserve"> Индивидуального предпринимателя </w:t>
      </w:r>
      <w:r>
        <w:rPr>
          <w:rFonts w:ascii="PT Serif" w:hAnsi="PT Serif"/>
        </w:rPr>
        <w:t>Захаров</w:t>
      </w:r>
      <w:r>
        <w:rPr>
          <w:rFonts w:ascii="PT Serif" w:hAnsi="PT Serif"/>
        </w:rPr>
        <w:t>ой</w:t>
      </w:r>
      <w:r>
        <w:rPr>
          <w:rFonts w:ascii="PT Serif" w:hAnsi="PT Serif"/>
        </w:rPr>
        <w:t xml:space="preserve"> Алл</w:t>
      </w:r>
      <w:r>
        <w:rPr>
          <w:rFonts w:ascii="PT Serif" w:hAnsi="PT Serif"/>
        </w:rPr>
        <w:t>ы</w:t>
      </w:r>
      <w:r>
        <w:rPr>
          <w:rFonts w:ascii="PT Serif" w:hAnsi="PT Serif"/>
        </w:rPr>
        <w:t xml:space="preserve"> Владимировн</w:t>
      </w:r>
      <w:r>
        <w:rPr>
          <w:rFonts w:ascii="PT Serif" w:hAnsi="PT Serif"/>
        </w:rPr>
        <w:t>ы</w:t>
      </w:r>
      <w:r>
        <w:rPr>
          <w:rFonts w:ascii="PT Serif" w:hAnsi="PT Serif"/>
        </w:rPr>
        <w:br/>
      </w:r>
      <w:r>
        <w:rPr>
          <w:rFonts w:ascii="PT Serif" w:hAnsi="PT Serif"/>
        </w:rPr>
        <w:t xml:space="preserve">(ИНН: </w:t>
      </w:r>
      <w:r>
        <w:rPr>
          <w:rFonts w:ascii="PT Serif" w:hAnsi="PT Serif"/>
        </w:rPr>
        <w:t>231295828900</w:t>
      </w:r>
      <w:r>
        <w:rPr>
          <w:rFonts w:ascii="PT Serif" w:hAnsi="PT Serif"/>
        </w:rPr>
        <w:t>, ОГРН</w:t>
      </w:r>
      <w:r>
        <w:rPr>
          <w:rFonts w:ascii="PT Serif" w:hAnsi="PT Serif"/>
        </w:rPr>
        <w:t>ИП</w:t>
      </w:r>
      <w:r>
        <w:rPr>
          <w:rFonts w:ascii="PT Serif" w:hAnsi="PT Serif"/>
        </w:rPr>
        <w:t xml:space="preserve">: </w:t>
      </w:r>
      <w:r>
        <w:rPr>
          <w:rFonts w:ascii="PT Serif" w:hAnsi="PT Serif"/>
        </w:rPr>
        <w:t>321237500113303</w:t>
      </w:r>
      <w:r>
        <w:rPr>
          <w:rFonts w:ascii="PT Serif" w:hAnsi="PT Serif"/>
        </w:rPr>
        <w:t xml:space="preserve">) </w:t>
      </w:r>
      <w:r>
        <w:rPr>
          <w:rFonts w:ascii="PT Serif" w:hAnsi="PT Serif"/>
        </w:rPr>
        <w:t xml:space="preserve">(далее – Оператор) </w:t>
      </w:r>
      <w:r>
        <w:rPr>
          <w:rFonts w:ascii="PT Serif" w:hAnsi="PT Serif"/>
        </w:rPr>
        <w:t>определяет</w:t>
      </w:r>
      <w:r>
        <w:rPr>
          <w:rFonts w:ascii="PT Serif" w:hAnsi="PT Serif"/>
        </w:rPr>
        <w:t xml:space="preserve"> порядок обработки персональных данных, которые </w:t>
      </w:r>
      <w:r>
        <w:rPr>
          <w:rFonts w:ascii="PT Serif" w:hAnsi="PT Serif"/>
        </w:rPr>
        <w:t>Оператор получает/</w:t>
      </w:r>
      <w:r>
        <w:rPr>
          <w:rFonts w:ascii="PT Serif" w:hAnsi="PT Serif"/>
        </w:rPr>
        <w:t>может получить от Пользователей Сайта</w:t>
      </w:r>
      <w:r>
        <w:rPr>
          <w:rFonts w:ascii="PT Serif" w:hAnsi="PT Serif"/>
        </w:rPr>
        <w:t xml:space="preserve"> и </w:t>
      </w:r>
      <w:r>
        <w:rPr>
          <w:rFonts w:ascii="PT Serif" w:hAnsi="PT Serif"/>
        </w:rPr>
        <w:t>мобильн</w:t>
      </w:r>
      <w:r>
        <w:rPr>
          <w:rFonts w:ascii="PT Serif" w:hAnsi="PT Serif"/>
        </w:rPr>
        <w:t xml:space="preserve">ого </w:t>
      </w:r>
      <w:r>
        <w:rPr>
          <w:rFonts w:ascii="PT Serif" w:hAnsi="PT Serif"/>
        </w:rPr>
        <w:t>приложения «ВОПРЕКИ»</w:t>
      </w:r>
      <w:r>
        <w:rPr>
          <w:rFonts w:ascii="PT Serif" w:hAnsi="PT Serif"/>
        </w:rPr>
        <w:t>.</w:t>
      </w:r>
    </w:p>
    <w:p w14:paraId="05000000">
      <w:pPr>
        <w:spacing w:line="360" w:lineRule="auto"/>
        <w:ind/>
        <w:jc w:val="both"/>
        <w:rPr>
          <w:rFonts w:ascii="PT Serif" w:hAnsi="PT Serif"/>
        </w:rPr>
      </w:pPr>
    </w:p>
    <w:p w14:paraId="06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Если в тексте документа использованы местоимения </w:t>
      </w:r>
      <w:r>
        <w:rPr>
          <w:rFonts w:ascii="PT Serif" w:hAnsi="PT Serif"/>
        </w:rPr>
        <w:t>«</w:t>
      </w:r>
      <w:r>
        <w:rPr>
          <w:rFonts w:ascii="PT Serif" w:hAnsi="PT Serif"/>
        </w:rPr>
        <w:t>мы</w:t>
      </w:r>
      <w:r>
        <w:rPr>
          <w:rFonts w:ascii="PT Serif" w:hAnsi="PT Serif"/>
        </w:rPr>
        <w:t>»</w:t>
      </w:r>
      <w:r>
        <w:rPr>
          <w:rFonts w:ascii="PT Serif" w:hAnsi="PT Serif"/>
        </w:rPr>
        <w:t xml:space="preserve">, </w:t>
      </w:r>
      <w:r>
        <w:rPr>
          <w:rFonts w:ascii="PT Serif" w:hAnsi="PT Serif"/>
        </w:rPr>
        <w:t>«</w:t>
      </w:r>
      <w:r>
        <w:rPr>
          <w:rFonts w:ascii="PT Serif" w:hAnsi="PT Serif"/>
        </w:rPr>
        <w:t>нас</w:t>
      </w:r>
      <w:r>
        <w:rPr>
          <w:rFonts w:ascii="PT Serif" w:hAnsi="PT Serif"/>
        </w:rPr>
        <w:t>»</w:t>
      </w:r>
      <w:r>
        <w:rPr>
          <w:rFonts w:ascii="PT Serif" w:hAnsi="PT Serif"/>
        </w:rPr>
        <w:t>, то речь идет о</w:t>
      </w:r>
      <w:r>
        <w:rPr>
          <w:rFonts w:ascii="PT Serif" w:hAnsi="PT Serif"/>
        </w:rPr>
        <w:t>б</w:t>
      </w:r>
      <w:r>
        <w:rPr>
          <w:rFonts w:ascii="PT Serif" w:hAnsi="PT Serif"/>
        </w:rPr>
        <w:t xml:space="preserve"> Операторе. Если в тексте документа использованы местоимения </w:t>
      </w:r>
      <w:r>
        <w:rPr>
          <w:rFonts w:ascii="PT Serif" w:hAnsi="PT Serif"/>
        </w:rPr>
        <w:t>«</w:t>
      </w:r>
      <w:r>
        <w:rPr>
          <w:rFonts w:ascii="PT Serif" w:hAnsi="PT Serif"/>
        </w:rPr>
        <w:t>вы</w:t>
      </w:r>
      <w:r>
        <w:rPr>
          <w:rFonts w:ascii="PT Serif" w:hAnsi="PT Serif"/>
        </w:rPr>
        <w:t>»</w:t>
      </w:r>
      <w:r>
        <w:rPr>
          <w:rFonts w:ascii="PT Serif" w:hAnsi="PT Serif"/>
        </w:rPr>
        <w:t xml:space="preserve">, </w:t>
      </w:r>
      <w:r>
        <w:rPr>
          <w:rFonts w:ascii="PT Serif" w:hAnsi="PT Serif"/>
        </w:rPr>
        <w:t>«</w:t>
      </w:r>
      <w:r>
        <w:rPr>
          <w:rFonts w:ascii="PT Serif" w:hAnsi="PT Serif"/>
        </w:rPr>
        <w:t>вас</w:t>
      </w:r>
      <w:r>
        <w:rPr>
          <w:rFonts w:ascii="PT Serif" w:hAnsi="PT Serif"/>
        </w:rPr>
        <w:t>»</w:t>
      </w:r>
      <w:r>
        <w:rPr>
          <w:rFonts w:ascii="PT Serif" w:hAnsi="PT Serif"/>
        </w:rPr>
        <w:t>, то речь идет о Пользователях.</w:t>
      </w:r>
    </w:p>
    <w:p w14:paraId="07000000">
      <w:pPr>
        <w:spacing w:line="360" w:lineRule="auto"/>
        <w:ind/>
        <w:jc w:val="both"/>
        <w:rPr>
          <w:rFonts w:ascii="PT Serif" w:hAnsi="PT Serif"/>
        </w:rPr>
      </w:pPr>
    </w:p>
    <w:p w14:paraId="08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Пожалуйста, прочитайте внимательно Политику, </w:t>
      </w:r>
      <w:r>
        <w:rPr>
          <w:rFonts w:ascii="PT Serif" w:hAnsi="PT Serif"/>
        </w:rPr>
        <w:t>и,</w:t>
      </w:r>
      <w:r>
        <w:rPr>
          <w:rFonts w:ascii="PT Serif" w:hAnsi="PT Serif"/>
        </w:rPr>
        <w:t xml:space="preserve"> если вы не согласны с каким-нибудь условием или полностью не согласны с Политикой, не используйте Сайт</w:t>
      </w:r>
      <w:r>
        <w:rPr>
          <w:rFonts w:ascii="PT Serif" w:hAnsi="PT Serif"/>
        </w:rPr>
        <w:t xml:space="preserve"> и мобильное приложение</w:t>
      </w:r>
      <w:r>
        <w:rPr>
          <w:rFonts w:ascii="PT Serif" w:hAnsi="PT Serif"/>
        </w:rPr>
        <w:t xml:space="preserve"> и не заполняйте формы </w:t>
      </w:r>
      <w:r>
        <w:rPr>
          <w:rFonts w:ascii="PT Serif" w:hAnsi="PT Serif"/>
        </w:rPr>
        <w:t>сбора персональных данных</w:t>
      </w:r>
      <w:r>
        <w:rPr>
          <w:rFonts w:ascii="PT Serif" w:hAnsi="PT Serif"/>
        </w:rPr>
        <w:t>.</w:t>
      </w:r>
    </w:p>
    <w:p w14:paraId="09000000">
      <w:pPr>
        <w:pStyle w:val="Style_1"/>
        <w:ind/>
        <w:jc w:val="both"/>
        <w:rPr>
          <w:rFonts w:ascii="PT Serif" w:hAnsi="PT Serif"/>
          <w:b w:val="1"/>
          <w:sz w:val="28"/>
        </w:rPr>
      </w:pPr>
      <w:bookmarkStart w:id="14" w:name="_30j0zll"/>
      <w:bookmarkEnd w:id="14"/>
      <w:r>
        <w:rPr>
          <w:rFonts w:ascii="PT Serif" w:hAnsi="PT Serif"/>
          <w:b w:val="1"/>
          <w:sz w:val="28"/>
        </w:rPr>
        <w:t>Термины</w:t>
      </w:r>
    </w:p>
    <w:tbl>
      <w:tblPr>
        <w:tblStyle w:val="Style_2"/>
        <w:tblInd w:type="dxa" w:w="-90"/>
        <w:tblLayout w:type="fixed"/>
      </w:tblPr>
      <w:tblGrid>
        <w:gridCol w:w="2400"/>
        <w:gridCol w:w="6825"/>
      </w:tblGrid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A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Сайт</w:t>
            </w: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B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совокупность электронных веб-страниц Оператора, объединённых общим доменным именем, взаимосвязанных посредством гиперссылок и размещённых в сети Интернет по адресу</w:t>
            </w:r>
            <w:r>
              <w:rPr>
                <w:rFonts w:ascii="PT Serif" w:hAnsi="PT Serif"/>
              </w:rPr>
              <w:t xml:space="preserve">: </w:t>
            </w:r>
            <w:r>
              <w:rPr>
                <w:rStyle w:val="Style_3_ch"/>
                <w:rFonts w:ascii="PT Serif" w:hAnsi="PT Serif"/>
              </w:rPr>
              <w:fldChar w:fldCharType="begin"/>
            </w:r>
            <w:r>
              <w:rPr>
                <w:rStyle w:val="Style_3_ch"/>
                <w:rFonts w:ascii="PT Serif" w:hAnsi="PT Serif"/>
              </w:rPr>
              <w:instrText>HYPERLINK "https://академиявопреки.рф"</w:instrText>
            </w:r>
            <w:r>
              <w:rPr>
                <w:rStyle w:val="Style_3_ch"/>
                <w:rFonts w:ascii="PT Serif" w:hAnsi="PT Serif"/>
              </w:rPr>
              <w:fldChar w:fldCharType="separate"/>
            </w:r>
            <w:r>
              <w:rPr>
                <w:rStyle w:val="Style_3_ch"/>
                <w:rFonts w:ascii="PT Serif" w:hAnsi="PT Serif"/>
              </w:rPr>
              <w:t>https://академиявопреки.рф</w:t>
            </w:r>
            <w:r>
              <w:rPr>
                <w:rStyle w:val="Style_3_ch"/>
                <w:rFonts w:ascii="PT Serif" w:hAnsi="PT Serif"/>
              </w:rPr>
              <w:fldChar w:fldCharType="end"/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(включая</w:t>
            </w:r>
            <w:r>
              <w:rPr>
                <w:rFonts w:ascii="PT Serif" w:hAnsi="PT Serif"/>
              </w:rPr>
              <w:t xml:space="preserve"> поддомены). </w:t>
            </w:r>
          </w:p>
        </w:tc>
      </w:tr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C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Мобильное приложение</w:t>
            </w: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D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программное обеспечение, предназначенное для установки и использования на мобильных устройствах Пользователя, предоставляющее доступ к функционалу сервиса «ВОПРЕКИ», включая учёт тренировок, планирование занятий и использование иных возможностей, предусмотренных Оператором</w:t>
            </w:r>
            <w:r>
              <w:rPr>
                <w:rFonts w:ascii="PT Serif" w:hAnsi="PT Serif"/>
              </w:rPr>
              <w:t>.</w:t>
            </w:r>
          </w:p>
        </w:tc>
      </w:tr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E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Пользователь</w:t>
            </w: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0F000000">
            <w:pPr>
              <w:ind/>
              <w:jc w:val="both"/>
              <w:rPr>
                <w:rFonts w:asciiTheme="minorAscii" w:hAnsiTheme="minorHAnsi"/>
              </w:rPr>
            </w:pPr>
            <w:r>
              <w:rPr>
                <w:rFonts w:ascii="PT Serif" w:hAnsi="PT Serif"/>
              </w:rPr>
              <w:t>дееспособное физическое лицо, осуществляющее использование Сайта</w:t>
            </w:r>
            <w:r>
              <w:rPr>
                <w:rFonts w:ascii="PT Serif" w:hAnsi="PT Serif"/>
              </w:rPr>
              <w:t>/Мобильного приложения</w:t>
            </w:r>
            <w:r>
              <w:rPr>
                <w:rFonts w:ascii="PT Serif" w:hAnsi="PT Serif"/>
              </w:rPr>
              <w:t xml:space="preserve"> и являющееся субъектом персональных данных.</w:t>
            </w:r>
          </w:p>
        </w:tc>
      </w:tr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0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Оператор</w:t>
            </w:r>
          </w:p>
          <w:p w14:paraId="11000000">
            <w:pPr>
              <w:ind/>
              <w:jc w:val="both"/>
              <w:rPr>
                <w:rFonts w:ascii="PT Serif" w:hAnsi="PT Serif"/>
                <w:b w:val="1"/>
              </w:rPr>
            </w:pP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2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Индивидуальн</w:t>
            </w:r>
            <w:r>
              <w:rPr>
                <w:rFonts w:ascii="PT Serif" w:hAnsi="PT Serif"/>
              </w:rPr>
              <w:t>ый</w:t>
            </w:r>
            <w:r>
              <w:rPr>
                <w:rFonts w:ascii="PT Serif" w:hAnsi="PT Serif"/>
              </w:rPr>
              <w:t xml:space="preserve"> предпринимател</w:t>
            </w:r>
            <w:r>
              <w:rPr>
                <w:rFonts w:ascii="PT Serif" w:hAnsi="PT Serif"/>
              </w:rPr>
              <w:t>ь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Захаров</w:t>
            </w:r>
            <w:r>
              <w:rPr>
                <w:rFonts w:ascii="PT Serif" w:hAnsi="PT Serif"/>
              </w:rPr>
              <w:t>а</w:t>
            </w:r>
            <w:r>
              <w:rPr>
                <w:rFonts w:ascii="PT Serif" w:hAnsi="PT Serif"/>
              </w:rPr>
              <w:t xml:space="preserve"> Алл</w:t>
            </w:r>
            <w:r>
              <w:rPr>
                <w:rFonts w:ascii="PT Serif" w:hAnsi="PT Serif"/>
              </w:rPr>
              <w:t>а</w:t>
            </w:r>
            <w:r>
              <w:rPr>
                <w:rFonts w:ascii="PT Serif" w:hAnsi="PT Serif"/>
              </w:rPr>
              <w:t xml:space="preserve"> Владимировн</w:t>
            </w:r>
            <w:r>
              <w:rPr>
                <w:rFonts w:ascii="PT Serif" w:hAnsi="PT Serif"/>
              </w:rPr>
              <w:t xml:space="preserve">а </w:t>
            </w:r>
            <w:r>
              <w:rPr>
                <w:rFonts w:ascii="PT Serif" w:hAnsi="PT Serif"/>
              </w:rPr>
              <w:t>(ИНН: 231295828900,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ОГРНИП: 321237500113303</w:t>
            </w:r>
            <w:r>
              <w:rPr>
                <w:rFonts w:ascii="PT Serif" w:hAnsi="PT Serif"/>
              </w:rPr>
              <w:t>)</w:t>
            </w:r>
            <w:r>
              <w:rPr>
                <w:rFonts w:ascii="PT Serif" w:hAnsi="PT Serif"/>
              </w:rPr>
              <w:t>, самостоятельно организующ</w:t>
            </w:r>
            <w:r>
              <w:rPr>
                <w:rFonts w:ascii="PT Serif" w:hAnsi="PT Serif"/>
              </w:rPr>
              <w:t>ая</w:t>
            </w:r>
            <w:r>
              <w:rPr>
                <w:rFonts w:ascii="PT Serif" w:hAnsi="PT Serif"/>
              </w:rPr>
              <w:t xml:space="preserve"> и (или) осуществляющ</w:t>
            </w:r>
            <w:r>
              <w:rPr>
                <w:rFonts w:ascii="PT Serif" w:hAnsi="PT Serif"/>
              </w:rPr>
              <w:t>ая</w:t>
            </w:r>
            <w:r>
              <w:rPr>
                <w:rFonts w:ascii="PT Serif" w:hAnsi="PT Serif"/>
              </w:rPr>
              <w:t xml:space="preserve"> обработку персональных данных, а также:</w:t>
            </w:r>
          </w:p>
          <w:p w14:paraId="13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определяющ</w:t>
            </w:r>
            <w:r>
              <w:rPr>
                <w:rFonts w:ascii="PT Serif" w:hAnsi="PT Serif"/>
              </w:rPr>
              <w:t>ая</w:t>
            </w:r>
            <w:r>
              <w:rPr>
                <w:rFonts w:ascii="PT Serif" w:hAnsi="PT Serif"/>
              </w:rPr>
              <w:t xml:space="preserve"> цели обработки персональных данных,</w:t>
            </w:r>
          </w:p>
          <w:p w14:paraId="14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состав персональных данных, подлежащих обработке,</w:t>
            </w:r>
          </w:p>
          <w:p w14:paraId="15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действия (операции), совершаемые с персональными данными</w:t>
            </w:r>
            <w:r>
              <w:rPr>
                <w:rFonts w:ascii="PT Serif" w:hAnsi="PT Serif"/>
              </w:rPr>
              <w:t>.</w:t>
            </w:r>
          </w:p>
        </w:tc>
      </w:tr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6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Персональные данные</w:t>
            </w: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7000000">
            <w:pPr>
              <w:ind/>
              <w:jc w:val="both"/>
              <w:rPr>
                <w:rFonts w:asciiTheme="minorAscii" w:hAnsiTheme="minorHAnsi"/>
              </w:rPr>
            </w:pPr>
            <w:r>
              <w:rPr>
                <w:rFonts w:ascii="PT Serif" w:hAnsi="PT Serif"/>
              </w:rPr>
              <w:t>любая информация, относящаяся прямо или косвенно к определенному или определяемому Пользователю</w:t>
            </w:r>
            <w:r>
              <w:rPr>
                <w:rFonts w:asciiTheme="minorAscii" w:hAnsiTheme="minorHAnsi"/>
              </w:rPr>
              <w:t>.</w:t>
            </w:r>
          </w:p>
        </w:tc>
      </w:tr>
      <w:tr>
        <w:tc>
          <w:tcPr>
            <w:tcW w:type="dxa" w:w="2400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8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Обработка Персональных данных (Обработка)</w:t>
            </w:r>
          </w:p>
        </w:tc>
        <w:tc>
          <w:tcPr>
            <w:tcW w:type="dxa" w:w="6825"/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9000000">
            <w:pPr>
              <w:ind/>
              <w:jc w:val="both"/>
              <w:rPr>
                <w:rFonts w:asciiTheme="minorAscii" w:hAnsiTheme="minorHAnsi"/>
              </w:rPr>
            </w:pPr>
            <w:r>
              <w:rPr>
                <w:rFonts w:ascii="PT Serif" w:hAnsi="PT Serif"/>
              </w:rPr>
              <w:t>любое действие (операция) или совокупность действий (операций) с Персональными данными, совершаемы</w:t>
            </w:r>
            <w:r>
              <w:rPr>
                <w:rFonts w:ascii="PT Serif" w:hAnsi="PT Serif"/>
              </w:rPr>
              <w:t>е</w:t>
            </w:r>
            <w:r>
              <w:rPr>
                <w:rFonts w:ascii="PT Serif" w:hAnsi="PT Serif"/>
              </w:rPr>
              <w:t xml:space="preserve"> с использованием средств автоматизации или без их использования, в том числе: </w:t>
            </w:r>
            <w:bookmarkStart w:id="15" w:name="_Hlk196905630"/>
            <w:r>
              <w:rPr>
                <w:rFonts w:ascii="PT Serif" w:hAnsi="PT Serif"/>
              </w:rPr>
      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</w:t>
            </w:r>
            <w:r>
              <w:rPr>
                <w:rFonts w:asciiTheme="minorAscii" w:hAnsiTheme="minorHAnsi"/>
              </w:rPr>
              <w:t>.</w:t>
            </w:r>
            <w:bookmarkEnd w:id="15"/>
          </w:p>
        </w:tc>
      </w:tr>
    </w:tbl>
    <w:p w14:paraId="1A000000">
      <w:pPr>
        <w:pStyle w:val="Style_1"/>
        <w:ind/>
        <w:jc w:val="both"/>
        <w:rPr>
          <w:rFonts w:ascii="PT Serif" w:hAnsi="PT Serif"/>
        </w:rPr>
      </w:pPr>
      <w:bookmarkStart w:id="16" w:name="_1fob9te"/>
      <w:bookmarkEnd w:id="16"/>
      <w:r>
        <w:rPr>
          <w:rFonts w:ascii="PT Serif" w:hAnsi="PT Serif"/>
          <w:b w:val="1"/>
          <w:sz w:val="28"/>
        </w:rPr>
        <w:t>Мы разработали Политику, чтобы:</w:t>
      </w:r>
    </w:p>
    <w:p w14:paraId="1B000000">
      <w:pPr>
        <w:numPr>
          <w:ilvl w:val="0"/>
          <w:numId w:val="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защищать ваши права и свободы при обработке ваших Персональных данных;</w:t>
      </w:r>
    </w:p>
    <w:p w14:paraId="1C000000">
      <w:pPr>
        <w:numPr>
          <w:ilvl w:val="0"/>
          <w:numId w:val="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четко и неукоснительно соблюдать требования законодательства РФ в области персональных данных, в том числе требования Федерального закона от 27.07.200</w:t>
      </w:r>
      <w:r>
        <w:rPr>
          <w:rFonts w:ascii="PT Serif" w:hAnsi="PT Serif"/>
        </w:rPr>
        <w:t>6</w:t>
      </w:r>
      <w:r>
        <w:rPr>
          <w:rFonts w:ascii="PT Serif" w:hAnsi="PT Serif"/>
        </w:rPr>
        <w:t xml:space="preserve"> №152-ФЗ </w:t>
      </w:r>
      <w:r>
        <w:rPr>
          <w:rFonts w:ascii="PT Serif" w:hAnsi="PT Serif"/>
        </w:rPr>
        <w:t>«</w:t>
      </w:r>
      <w:r>
        <w:rPr>
          <w:rFonts w:ascii="PT Serif" w:hAnsi="PT Serif"/>
        </w:rPr>
        <w:t>О персональных данны</w:t>
      </w:r>
      <w:r>
        <w:rPr>
          <w:rFonts w:ascii="PT Serif" w:hAnsi="PT Serif"/>
        </w:rPr>
        <w:t>х</w:t>
      </w:r>
      <w:r>
        <w:rPr>
          <w:rFonts w:ascii="PT Serif" w:hAnsi="PT Serif"/>
        </w:rPr>
        <w:t>»</w:t>
      </w:r>
      <w:r>
        <w:rPr>
          <w:rFonts w:ascii="PT Serif" w:hAnsi="PT Serif"/>
        </w:rPr>
        <w:t>.</w:t>
      </w:r>
    </w:p>
    <w:p w14:paraId="1D000000">
      <w:pPr>
        <w:pStyle w:val="Style_1"/>
        <w:ind/>
        <w:jc w:val="both"/>
        <w:rPr>
          <w:rFonts w:ascii="PT Serif" w:hAnsi="PT Serif"/>
        </w:rPr>
      </w:pPr>
      <w:bookmarkStart w:id="17" w:name="_3znysh7"/>
      <w:bookmarkEnd w:id="17"/>
      <w:r>
        <w:rPr>
          <w:rFonts w:ascii="PT Serif" w:hAnsi="PT Serif"/>
          <w:b w:val="1"/>
          <w:sz w:val="28"/>
        </w:rPr>
        <w:t>Для чего, как долго, на каком основании и какие ваши данные мы обрабатываем</w:t>
      </w:r>
    </w:p>
    <w:tbl>
      <w:tblPr>
        <w:tblStyle w:val="Style_5"/>
        <w:tblInd w:type="dxa" w:w="-709"/>
        <w:tblLayout w:type="fixed"/>
      </w:tblPr>
      <w:tblGrid>
        <w:gridCol w:w="2693"/>
        <w:gridCol w:w="2122"/>
        <w:gridCol w:w="1564"/>
        <w:gridCol w:w="2268"/>
        <w:gridCol w:w="2415"/>
      </w:tblGrid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E000000">
            <w:pPr>
              <w:ind w:firstLine="0" w:left="-104" w:right="-80"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Цели</w:t>
            </w:r>
            <w:r>
              <w:rPr>
                <w:rFonts w:ascii="PT Serif" w:hAnsi="PT Serif"/>
                <w:b w:val="1"/>
              </w:rPr>
              <w:t xml:space="preserve"> </w:t>
            </w:r>
            <w:r>
              <w:rPr>
                <w:rFonts w:ascii="PT Serif" w:hAnsi="PT Serif"/>
                <w:b w:val="1"/>
              </w:rPr>
              <w:t>обработки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1F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Категория</w:t>
            </w:r>
            <w:r>
              <w:rPr>
                <w:rFonts w:ascii="PT Serif" w:hAnsi="PT Serif"/>
                <w:b w:val="1"/>
              </w:rPr>
              <w:t xml:space="preserve"> и перечень данных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20000000">
            <w:pPr>
              <w:ind w:firstLine="6" w:left="-106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Категории субъектов</w:t>
            </w:r>
          </w:p>
        </w:tc>
        <w:tc>
          <w:tcPr>
            <w:tcW w:type="dxa" w:w="2268"/>
          </w:tcPr>
          <w:p w14:paraId="21000000">
            <w:pPr>
              <w:ind w:firstLine="0" w:left="-51"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 и с</w:t>
            </w:r>
            <w:r>
              <w:rPr>
                <w:rFonts w:ascii="PT Serif" w:hAnsi="PT Serif"/>
                <w:b w:val="1"/>
              </w:rPr>
              <w:t>рок</w:t>
            </w:r>
            <w:r>
              <w:rPr>
                <w:rFonts w:ascii="PT Serif" w:hAnsi="PT Serif"/>
                <w:b w:val="1"/>
              </w:rPr>
              <w:t>и</w:t>
            </w:r>
            <w:r>
              <w:rPr>
                <w:rFonts w:ascii="PT Serif" w:hAnsi="PT Serif"/>
                <w:b w:val="1"/>
              </w:rPr>
              <w:t xml:space="preserve"> обработки</w:t>
            </w:r>
          </w:p>
        </w:tc>
        <w:tc>
          <w:tcPr>
            <w:tcW w:type="dxa" w:w="2415"/>
          </w:tcPr>
          <w:p w14:paraId="22000000">
            <w:pPr>
              <w:ind w:right="414"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Основания обработки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23000000">
            <w:pPr>
              <w:rPr>
                <w:rFonts w:ascii="PT Serif" w:hAnsi="PT Serif"/>
                <w:i w:val="1"/>
              </w:rPr>
            </w:pPr>
            <w:r>
              <w:rPr>
                <w:rFonts w:ascii="PT Serif" w:hAnsi="PT Serif"/>
                <w:b w:val="1"/>
              </w:rPr>
              <w:t xml:space="preserve">Заключение </w:t>
            </w:r>
            <w:r>
              <w:rPr>
                <w:rFonts w:ascii="PT Serif" w:hAnsi="PT Serif"/>
                <w:b w:val="1"/>
              </w:rPr>
              <w:t xml:space="preserve">и исполнение </w:t>
            </w:r>
            <w:r>
              <w:rPr>
                <w:rFonts w:ascii="PT Serif" w:hAnsi="PT Serif"/>
                <w:b w:val="1"/>
              </w:rPr>
              <w:t>договора, в том числе:</w:t>
            </w:r>
            <w:r>
              <w:rPr>
                <w:rFonts w:ascii="PT Serif" w:hAnsi="PT Serif"/>
                <w:i w:val="1"/>
              </w:rPr>
              <w:t xml:space="preserve"> </w:t>
            </w:r>
            <w:r>
              <w:rPr>
                <w:rFonts w:ascii="PT Serif" w:hAnsi="PT Serif"/>
                <w:i w:val="1"/>
              </w:rPr>
              <w:br/>
            </w:r>
            <w:r>
              <w:rPr>
                <w:rFonts w:ascii="PT Serif" w:hAnsi="PT Serif"/>
                <w:i w:val="1"/>
              </w:rPr>
              <w:br/>
            </w:r>
            <w:r>
              <w:rPr>
                <w:rFonts w:ascii="PT Serif" w:hAnsi="PT Serif"/>
                <w:i w:val="1"/>
              </w:rPr>
              <w:t>- заполнение и передача в органы исполнительной власти и иные уполномоченные организации требуемых форм отчетности;</w:t>
            </w:r>
            <w:r>
              <w:rPr>
                <w:rFonts w:ascii="PT Serif" w:hAnsi="PT Serif"/>
                <w:i w:val="1"/>
              </w:rPr>
              <w:br/>
            </w:r>
          </w:p>
          <w:p w14:paraId="24000000">
            <w:pPr>
              <w:rPr>
                <w:rFonts w:ascii="PT Serif" w:hAnsi="PT Serif"/>
                <w:i w:val="1"/>
              </w:rPr>
            </w:pPr>
            <w:r>
              <w:rPr>
                <w:rFonts w:ascii="PT Serif" w:hAnsi="PT Serif"/>
                <w:i w:val="1"/>
              </w:rPr>
              <w:t>- ведение бухгалтерского учета</w:t>
            </w:r>
            <w:r>
              <w:rPr>
                <w:rFonts w:ascii="PT Serif" w:hAnsi="PT Serif"/>
                <w:i w:val="1"/>
              </w:rPr>
              <w:t>.</w:t>
            </w:r>
          </w:p>
          <w:p w14:paraId="25000000">
            <w:pPr>
              <w:ind w:firstLine="0" w:left="141" w:right="-80"/>
              <w:jc w:val="both"/>
              <w:rPr>
                <w:rFonts w:ascii="PT Serif" w:hAnsi="PT Serif"/>
                <w:b w:val="1"/>
              </w:rPr>
            </w:pP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26000000">
            <w:pPr>
              <w:ind w:firstLine="6" w:left="-106" w:right="20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>Общая: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 xml:space="preserve">фамилия, имя, </w:t>
            </w:r>
            <w:r>
              <w:rPr>
                <w:rFonts w:ascii="PT Serif" w:hAnsi="PT Serif"/>
              </w:rPr>
              <w:t>отчество</w:t>
            </w:r>
            <w:r>
              <w:rPr>
                <w:rFonts w:ascii="PT Serif" w:hAnsi="PT Serif"/>
              </w:rPr>
              <w:t>, месяц рождения, год рождения, дата рождения, адрес регистрации</w:t>
            </w:r>
            <w:r>
              <w:rPr>
                <w:rFonts w:ascii="PT Serif" w:hAnsi="PT Serif"/>
              </w:rPr>
              <w:t xml:space="preserve">; </w:t>
            </w:r>
            <w:r>
              <w:rPr>
                <w:rFonts w:ascii="PT Serif" w:hAnsi="PT Serif"/>
              </w:rPr>
              <w:t xml:space="preserve">номер </w:t>
            </w:r>
            <w:r>
              <w:rPr>
                <w:rFonts w:ascii="PT Serif" w:hAnsi="PT Serif"/>
              </w:rPr>
              <w:t>телефона, аккаунты в социальных сетях, адрес электронной почты</w:t>
            </w:r>
            <w:r>
              <w:rPr>
                <w:rFonts w:ascii="PT Serif" w:hAnsi="PT Serif"/>
              </w:rPr>
              <w:t>;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номер расчетного счета, реквизиты банковской карты;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ИНН, данные документ</w:t>
            </w:r>
            <w:r>
              <w:rPr>
                <w:rFonts w:ascii="PT Serif" w:hAnsi="PT Serif"/>
              </w:rPr>
              <w:t>а</w:t>
            </w:r>
            <w:r>
              <w:rPr>
                <w:rFonts w:ascii="PT Serif" w:hAnsi="PT Serif"/>
              </w:rPr>
              <w:t>, удостоверяющего личность как на территории Российской Федерации, так и за пределами Российской Федерации</w:t>
            </w:r>
            <w:r>
              <w:rPr>
                <w:rFonts w:ascii="PT Serif" w:hAnsi="PT Serif"/>
              </w:rPr>
              <w:t>.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27000000">
            <w:pPr>
              <w:ind w:firstLine="6" w:left="-106"/>
              <w:rPr>
                <w:rFonts w:ascii="PT Serif" w:hAnsi="PT Serif"/>
              </w:rPr>
            </w:pPr>
          </w:p>
          <w:p w14:paraId="28000000">
            <w:pPr>
              <w:ind w:firstLine="6" w:left="-106"/>
              <w:rPr>
                <w:rFonts w:ascii="PT Serif" w:hAnsi="PT Serif"/>
              </w:rPr>
            </w:pPr>
          </w:p>
          <w:p w14:paraId="29000000">
            <w:pPr>
              <w:ind w:firstLine="6" w:left="-106" w:right="-9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</w:rPr>
              <w:t xml:space="preserve">Клиенты, </w:t>
            </w:r>
            <w:r>
              <w:rPr>
                <w:rFonts w:ascii="PT Serif" w:hAnsi="PT Serif"/>
              </w:rPr>
              <w:t xml:space="preserve">законные представители, </w:t>
            </w:r>
            <w:r>
              <w:rPr>
                <w:rFonts w:ascii="PT Serif" w:hAnsi="PT Serif"/>
              </w:rPr>
              <w:t>контрагенты, представители контрагентов.</w:t>
            </w:r>
          </w:p>
        </w:tc>
        <w:tc>
          <w:tcPr>
            <w:tcW w:type="dxa" w:w="2268"/>
          </w:tcPr>
          <w:p w14:paraId="2A000000">
            <w:pPr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Срок: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5 лет с 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 xml:space="preserve">даты </w:t>
            </w:r>
            <w:r>
              <w:rPr>
                <w:rFonts w:ascii="PT Serif" w:hAnsi="PT Serif"/>
              </w:rPr>
              <w:t>окончания налогового периода</w:t>
            </w:r>
            <w:r>
              <w:rPr>
                <w:rFonts w:ascii="PT Serif" w:hAnsi="PT Serif"/>
              </w:rPr>
              <w:t>.</w:t>
            </w:r>
          </w:p>
          <w:p w14:paraId="2B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t xml:space="preserve">Способы: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данных.</w:t>
            </w:r>
            <w:r>
              <w:rPr>
                <w:rFonts w:ascii="PT Serif" w:hAnsi="PT Serif"/>
                <w:b w:val="1"/>
              </w:rPr>
              <w:br/>
            </w:r>
          </w:p>
        </w:tc>
        <w:tc>
          <w:tcPr>
            <w:tcW w:type="dxa" w:w="2415"/>
          </w:tcPr>
          <w:p w14:paraId="2C000000">
            <w:pPr>
              <w:ind/>
              <w:jc w:val="both"/>
              <w:rPr>
                <w:rFonts w:ascii="PT Serif" w:hAnsi="PT Serif"/>
              </w:rPr>
            </w:pPr>
          </w:p>
          <w:p w14:paraId="2D00000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п. 2 ч. 1 ст. 6 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>№ 152-ФЗ</w:t>
            </w:r>
            <w:r>
              <w:rPr>
                <w:rFonts w:ascii="PT Serif" w:hAnsi="PT Serif"/>
              </w:rPr>
              <w:t xml:space="preserve"> -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выполнение возложенных законодательством РФ на оператора функций, полномочий и обязанностей.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2E000000">
            <w:pPr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Заключение и исполнение договора, в том числе:</w:t>
            </w:r>
          </w:p>
          <w:p w14:paraId="2F000000">
            <w:pPr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i w:val="1"/>
              </w:rPr>
              <w:t xml:space="preserve">- </w:t>
            </w:r>
            <w:r>
              <w:rPr>
                <w:rFonts w:ascii="PT Serif" w:hAnsi="PT Serif"/>
                <w:i w:val="1"/>
              </w:rPr>
              <w:t xml:space="preserve">предварительное взаимодействие с </w:t>
            </w:r>
            <w:r>
              <w:rPr>
                <w:rFonts w:ascii="PT Serif" w:hAnsi="PT Serif"/>
                <w:i w:val="1"/>
              </w:rPr>
              <w:t>Пользователем</w:t>
            </w:r>
            <w:r>
              <w:rPr>
                <w:rFonts w:ascii="PT Serif" w:hAnsi="PT Serif"/>
                <w:i w:val="1"/>
              </w:rPr>
              <w:t xml:space="preserve"> по заявке на оказание услуг, предоставление необходимой информации для принятия решения об оказании услуг</w:t>
            </w:r>
            <w:r>
              <w:rPr>
                <w:rFonts w:ascii="PT Serif" w:hAnsi="PT Serif"/>
                <w:i w:val="1"/>
              </w:rPr>
              <w:t>.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30000000">
            <w:pPr>
              <w:ind w:firstLine="6" w:left="-106"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Общая: </w:t>
            </w:r>
          </w:p>
          <w:p w14:paraId="31000000">
            <w:pPr>
              <w:ind w:firstLine="6" w:left="-106" w:right="20"/>
              <w:rPr>
                <w:rFonts w:ascii="PT Serif" w:hAnsi="PT Serif"/>
                <w:b w:val="1"/>
              </w:rPr>
            </w:pPr>
          </w:p>
          <w:p w14:paraId="32000000">
            <w:pPr>
              <w:ind w:firstLine="6" w:left="-106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фамилия, имя, отчество; номер телефона, адрес электронной почты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33000000">
            <w:pPr>
              <w:ind w:firstLine="6" w:left="-106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Клиенты,</w:t>
            </w:r>
            <w:r>
              <w:rPr>
                <w:rFonts w:ascii="PT Serif" w:hAnsi="PT Serif"/>
              </w:rPr>
              <w:t xml:space="preserve"> законные представители, </w:t>
            </w:r>
            <w:r>
              <w:rPr>
                <w:rFonts w:ascii="PT Serif" w:hAnsi="PT Serif"/>
              </w:rPr>
              <w:t>контрагенты, представители контрагентов</w:t>
            </w:r>
            <w:r>
              <w:rPr>
                <w:rFonts w:ascii="PT Serif" w:hAnsi="PT Serif"/>
              </w:rPr>
              <w:t>.</w:t>
            </w:r>
          </w:p>
        </w:tc>
        <w:tc>
          <w:tcPr>
            <w:tcW w:type="dxa" w:w="2268"/>
          </w:tcPr>
          <w:p w14:paraId="34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 xml:space="preserve">Срок: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До заключения договора</w:t>
            </w:r>
            <w:r>
              <w:rPr>
                <w:rFonts w:ascii="PT Serif" w:hAnsi="PT Serif"/>
              </w:rPr>
              <w:t xml:space="preserve"> или </w:t>
            </w:r>
            <w:r>
              <w:rPr>
                <w:rFonts w:ascii="PT Serif" w:hAnsi="PT Serif"/>
              </w:rPr>
              <w:t>в течение</w:t>
            </w:r>
            <w:r>
              <w:rPr>
                <w:rFonts w:ascii="PT Serif" w:hAnsi="PT Serif"/>
              </w:rPr>
              <w:t xml:space="preserve"> 30 дней с даты последнего взаимодействия</w:t>
            </w:r>
            <w:r>
              <w:rPr>
                <w:rFonts w:ascii="PT Serif" w:hAnsi="PT Serif"/>
              </w:rPr>
              <w:t>.</w:t>
            </w:r>
            <w:r>
              <w:rPr>
                <w:rFonts w:ascii="PT Serif" w:hAnsi="PT Serif"/>
              </w:rPr>
              <w:t xml:space="preserve"> Если </w:t>
            </w:r>
            <w:r>
              <w:rPr>
                <w:rFonts w:ascii="PT Serif" w:hAnsi="PT Serif"/>
              </w:rPr>
              <w:t>мы заключим с вами договор, то продолжим обрабатывать ваши персональные данные для его исполнения</w:t>
            </w:r>
            <w:r>
              <w:rPr>
                <w:rFonts w:ascii="PT Serif" w:hAnsi="PT Serif"/>
              </w:rPr>
              <w:t>.</w:t>
            </w:r>
          </w:p>
          <w:p w14:paraId="35000000">
            <w:pPr>
              <w:ind/>
              <w:jc w:val="both"/>
              <w:rPr>
                <w:rFonts w:ascii="PT Serif" w:hAnsi="PT Serif"/>
                <w:b w:val="1"/>
              </w:rPr>
            </w:pPr>
          </w:p>
          <w:p w14:paraId="36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данных.</w:t>
            </w:r>
          </w:p>
        </w:tc>
        <w:tc>
          <w:tcPr>
            <w:tcW w:type="dxa" w:w="2415"/>
          </w:tcPr>
          <w:p w14:paraId="37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п. </w:t>
            </w:r>
            <w:r>
              <w:rPr>
                <w:rFonts w:ascii="PT Serif" w:hAnsi="PT Serif"/>
              </w:rPr>
              <w:t>5</w:t>
            </w:r>
            <w:r>
              <w:rPr>
                <w:rFonts w:ascii="PT Serif" w:hAnsi="PT Serif"/>
              </w:rPr>
              <w:t xml:space="preserve"> ч. 1 ст. 6 </w:t>
            </w:r>
          </w:p>
          <w:p w14:paraId="38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№ 152-ФЗ -</w:t>
            </w:r>
            <w:r>
              <w:t xml:space="preserve"> </w:t>
            </w:r>
            <w:r>
              <w:rPr>
                <w:rFonts w:ascii="PT Serif" w:hAnsi="PT Serif"/>
              </w:rPr>
              <w:t>для заключения договора по инициативе субъекта ПДн.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39000000">
            <w:pPr>
              <w:ind w:right="-80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>И</w:t>
            </w:r>
            <w:r>
              <w:rPr>
                <w:rFonts w:ascii="PT Serif" w:hAnsi="PT Serif"/>
                <w:b w:val="1"/>
              </w:rPr>
              <w:t xml:space="preserve">сполнение договора, </w:t>
            </w:r>
            <w:r>
              <w:rPr>
                <w:rFonts w:ascii="PT Serif" w:hAnsi="PT Serif"/>
              </w:rPr>
              <w:t xml:space="preserve">в том числе: </w:t>
            </w:r>
            <w:r>
              <w:rPr>
                <w:rFonts w:ascii="PT Serif" w:hAnsi="PT Serif"/>
              </w:rPr>
              <w:br/>
            </w:r>
          </w:p>
          <w:p w14:paraId="3A000000">
            <w:pPr>
              <w:rPr>
                <w:rFonts w:ascii="PT Serif" w:hAnsi="PT Serif"/>
                <w:i w:val="1"/>
              </w:rPr>
            </w:pPr>
            <w:r>
              <w:rPr>
                <w:rFonts w:ascii="PT Serif" w:hAnsi="PT Serif"/>
                <w:i w:val="1"/>
              </w:rPr>
              <w:t xml:space="preserve">- уведомление </w:t>
            </w:r>
            <w:r>
              <w:rPr>
                <w:rFonts w:ascii="PT Serif" w:hAnsi="PT Serif"/>
                <w:i w:val="1"/>
              </w:rPr>
              <w:t>Пользователя</w:t>
            </w:r>
            <w:r>
              <w:rPr>
                <w:rFonts w:ascii="PT Serif" w:hAnsi="PT Serif"/>
                <w:i w:val="1"/>
              </w:rPr>
              <w:t xml:space="preserve"> об изменениях, дополнениях к </w:t>
            </w:r>
            <w:r>
              <w:rPr>
                <w:rFonts w:ascii="PT Serif" w:hAnsi="PT Serif"/>
                <w:i w:val="1"/>
              </w:rPr>
              <w:t>условиям оказания услуг</w:t>
            </w:r>
            <w:r>
              <w:rPr>
                <w:rFonts w:ascii="PT Serif" w:hAnsi="PT Serif"/>
                <w:i w:val="1"/>
              </w:rPr>
              <w:t>;</w:t>
            </w:r>
            <w:r>
              <w:rPr>
                <w:rFonts w:ascii="PT Serif" w:hAnsi="PT Serif"/>
                <w:i w:val="1"/>
              </w:rPr>
              <w:br/>
            </w:r>
          </w:p>
          <w:p w14:paraId="3B000000">
            <w:pPr>
              <w:rPr>
                <w:rFonts w:ascii="PT Serif" w:hAnsi="PT Serif"/>
                <w:i w:val="1"/>
              </w:rPr>
            </w:pPr>
            <w:r>
              <w:rPr>
                <w:rFonts w:ascii="PT Serif" w:hAnsi="PT Serif"/>
                <w:i w:val="1"/>
              </w:rPr>
              <w:t>-п</w:t>
            </w:r>
            <w:r>
              <w:rPr>
                <w:rFonts w:ascii="PT Serif" w:hAnsi="PT Serif"/>
                <w:i w:val="1"/>
              </w:rPr>
              <w:t>оддержание связи</w:t>
            </w:r>
            <w:r>
              <w:rPr>
                <w:rFonts w:ascii="PT Serif" w:hAnsi="PT Serif"/>
                <w:i w:val="1"/>
              </w:rPr>
              <w:t xml:space="preserve"> (</w:t>
            </w:r>
            <w:r>
              <w:rPr>
                <w:rFonts w:ascii="PT Serif" w:hAnsi="PT Serif"/>
                <w:i w:val="1"/>
              </w:rPr>
              <w:t>ответы на обращения и запросы</w:t>
            </w:r>
            <w:r>
              <w:rPr>
                <w:rFonts w:ascii="PT Serif" w:hAnsi="PT Serif"/>
                <w:i w:val="1"/>
              </w:rPr>
              <w:t xml:space="preserve">, </w:t>
            </w:r>
            <w:r>
              <w:rPr>
                <w:rFonts w:ascii="PT Serif" w:hAnsi="PT Serif"/>
                <w:i w:val="1"/>
              </w:rPr>
              <w:t>информирование о работе Сайта</w:t>
            </w:r>
            <w:r>
              <w:rPr>
                <w:rFonts w:ascii="PT Serif" w:hAnsi="PT Serif"/>
                <w:i w:val="1"/>
              </w:rPr>
              <w:t>/Мобильного приложения</w:t>
            </w:r>
            <w:r>
              <w:rPr>
                <w:rFonts w:ascii="PT Serif" w:hAnsi="PT Serif"/>
                <w:i w:val="1"/>
              </w:rPr>
              <w:t xml:space="preserve"> </w:t>
            </w:r>
            <w:r>
              <w:rPr>
                <w:rFonts w:ascii="PT Serif" w:hAnsi="PT Serif"/>
                <w:i w:val="1"/>
              </w:rPr>
              <w:t>и</w:t>
            </w:r>
            <w:r>
              <w:rPr>
                <w:rFonts w:ascii="PT Serif" w:hAnsi="PT Serif"/>
                <w:i w:val="1"/>
              </w:rPr>
              <w:t xml:space="preserve"> т.д.)</w:t>
            </w:r>
            <w:r>
              <w:rPr>
                <w:rFonts w:ascii="PT Serif" w:hAnsi="PT Serif"/>
                <w:i w:val="1"/>
              </w:rPr>
              <w:t>.</w:t>
            </w:r>
          </w:p>
          <w:p w14:paraId="3C000000">
            <w:pPr>
              <w:ind w:firstLine="0" w:left="141" w:right="-80"/>
              <w:jc w:val="both"/>
              <w:rPr>
                <w:rFonts w:ascii="PT Serif" w:hAnsi="PT Serif"/>
                <w:b w:val="1"/>
              </w:rPr>
            </w:pP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3D000000">
            <w:pPr>
              <w:ind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Общая:</w:t>
            </w:r>
            <w:r>
              <w:rPr>
                <w:rFonts w:ascii="PT Serif" w:hAnsi="PT Serif"/>
                <w:b w:val="1"/>
              </w:rPr>
              <w:t xml:space="preserve"> </w:t>
            </w:r>
            <w:r>
              <w:rPr>
                <w:rFonts w:ascii="PT Serif" w:hAnsi="PT Serif"/>
                <w:b w:val="1"/>
              </w:rPr>
              <w:br/>
            </w:r>
          </w:p>
          <w:p w14:paraId="3E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</w:rPr>
              <w:t>фамилия, имя</w:t>
            </w:r>
            <w:r>
              <w:rPr>
                <w:rFonts w:ascii="PT Serif" w:hAnsi="PT Serif"/>
              </w:rPr>
              <w:t>, отчество</w:t>
            </w:r>
            <w:r>
              <w:rPr>
                <w:rFonts w:ascii="PT Serif" w:hAnsi="PT Serif"/>
              </w:rPr>
              <w:t xml:space="preserve">; </w:t>
            </w:r>
            <w:r>
              <w:rPr>
                <w:rFonts w:ascii="PT Serif" w:hAnsi="PT Serif"/>
              </w:rPr>
              <w:t xml:space="preserve">номер </w:t>
            </w:r>
            <w:r>
              <w:rPr>
                <w:rFonts w:ascii="PT Serif" w:hAnsi="PT Serif"/>
              </w:rPr>
              <w:t>телефона</w:t>
            </w:r>
            <w:r>
              <w:rPr>
                <w:rFonts w:ascii="PT Serif" w:hAnsi="PT Serif"/>
              </w:rPr>
              <w:t>, адрес электронной почты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3F000000">
            <w:pPr>
              <w:ind w:firstLine="6" w:left="-106"/>
              <w:rPr>
                <w:rFonts w:ascii="PT Serif" w:hAnsi="PT Serif"/>
              </w:rPr>
            </w:pPr>
          </w:p>
          <w:p w14:paraId="40000000">
            <w:pPr>
              <w:ind w:firstLine="6" w:left="-106"/>
              <w:rPr>
                <w:rFonts w:ascii="PT Serif" w:hAnsi="PT Serif"/>
              </w:rPr>
            </w:pPr>
          </w:p>
          <w:p w14:paraId="41000000">
            <w:pPr>
              <w:ind w:firstLine="6" w:left="-106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Клиенты,</w:t>
            </w:r>
            <w:r>
              <w:rPr>
                <w:rFonts w:ascii="PT Serif" w:hAnsi="PT Serif"/>
              </w:rPr>
              <w:t xml:space="preserve"> законные представители, </w:t>
            </w:r>
            <w:r>
              <w:rPr>
                <w:rFonts w:ascii="PT Serif" w:hAnsi="PT Serif"/>
              </w:rPr>
              <w:t>контрагенты, представители контрагентов</w:t>
            </w:r>
            <w:r>
              <w:rPr>
                <w:rFonts w:ascii="PT Serif" w:hAnsi="PT Serif"/>
              </w:rPr>
              <w:t>.</w:t>
            </w:r>
          </w:p>
        </w:tc>
        <w:tc>
          <w:tcPr>
            <w:tcW w:type="dxa" w:w="2268"/>
          </w:tcPr>
          <w:p w14:paraId="42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 xml:space="preserve">Срок: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В течение срока действия договора + 3 года с даты его прекращения</w:t>
            </w:r>
            <w:r>
              <w:rPr>
                <w:rFonts w:ascii="PT Serif" w:hAnsi="PT Serif"/>
              </w:rPr>
              <w:t>.</w:t>
            </w:r>
          </w:p>
          <w:p w14:paraId="43000000">
            <w:pPr>
              <w:ind/>
              <w:jc w:val="both"/>
              <w:rPr>
                <w:rFonts w:ascii="PT Serif" w:hAnsi="PT Serif"/>
                <w:b w:val="1"/>
              </w:rPr>
            </w:pPr>
          </w:p>
          <w:p w14:paraId="44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Сбор, запись, систематизация, накопление, хранение, уточнение (обновление, изменение), извлечение, использование, блокирование, удаление, уничтожение </w:t>
            </w:r>
            <w:r>
              <w:rPr>
                <w:rFonts w:ascii="PT Serif" w:hAnsi="PT Serif"/>
              </w:rPr>
              <w:t>персональных данных.</w:t>
            </w:r>
          </w:p>
        </w:tc>
        <w:tc>
          <w:tcPr>
            <w:tcW w:type="dxa" w:w="2415"/>
          </w:tcPr>
          <w:p w14:paraId="45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 xml:space="preserve">п. </w:t>
            </w:r>
            <w:r>
              <w:rPr>
                <w:rFonts w:ascii="PT Serif" w:hAnsi="PT Serif"/>
              </w:rPr>
              <w:t>5</w:t>
            </w:r>
            <w:r>
              <w:rPr>
                <w:rFonts w:ascii="PT Serif" w:hAnsi="PT Serif"/>
              </w:rPr>
              <w:t xml:space="preserve"> ч. 1 ст. 6 </w:t>
            </w:r>
          </w:p>
          <w:p w14:paraId="46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№ 152-ФЗ -</w:t>
            </w:r>
            <w:r>
              <w:t xml:space="preserve"> </w:t>
            </w:r>
            <w:r>
              <w:rPr>
                <w:rFonts w:ascii="PT Serif" w:hAnsi="PT Serif"/>
              </w:rPr>
              <w:t xml:space="preserve">для исполнения договора, стороной которого, выгодоприобретателем или </w:t>
            </w:r>
            <w:r>
              <w:rPr>
                <w:rFonts w:ascii="PT Serif" w:hAnsi="PT Serif"/>
              </w:rPr>
              <w:t>поручителем,</w:t>
            </w:r>
            <w:r>
              <w:rPr>
                <w:rFonts w:ascii="PT Serif" w:hAnsi="PT Serif"/>
              </w:rPr>
              <w:t xml:space="preserve"> по которому является субъект ПДн</w:t>
            </w:r>
            <w:r>
              <w:rPr>
                <w:rFonts w:ascii="PT Serif" w:hAnsi="PT Serif"/>
              </w:rPr>
              <w:t>.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47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Р</w:t>
            </w:r>
            <w:r>
              <w:rPr>
                <w:rFonts w:ascii="PT Serif" w:hAnsi="PT Serif"/>
                <w:b w:val="1"/>
              </w:rPr>
              <w:t xml:space="preserve">егистрация пользователя в </w:t>
            </w:r>
            <w:r>
              <w:rPr>
                <w:rFonts w:ascii="PT Serif" w:hAnsi="PT Serif"/>
                <w:b w:val="1"/>
              </w:rPr>
              <w:t>М</w:t>
            </w:r>
            <w:r>
              <w:rPr>
                <w:rFonts w:ascii="PT Serif" w:hAnsi="PT Serif"/>
                <w:b w:val="1"/>
              </w:rPr>
              <w:t>обильном приложении, его идентификация и обеспечение использования функционала приложения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48000000">
            <w:pPr>
              <w:ind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Общая: </w:t>
            </w:r>
          </w:p>
          <w:p w14:paraId="49000000">
            <w:pPr>
              <w:ind w:right="20"/>
              <w:rPr>
                <w:rFonts w:ascii="PT Serif" w:hAnsi="PT Serif"/>
                <w:b w:val="1"/>
              </w:rPr>
            </w:pPr>
          </w:p>
          <w:p w14:paraId="4A000000">
            <w:pPr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фамилия, имя; номер телефона, адрес электронной почты</w:t>
            </w:r>
            <w:r>
              <w:rPr>
                <w:rFonts w:ascii="PT Serif" w:hAnsi="PT Serif"/>
              </w:rPr>
              <w:t>, пол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4B000000">
            <w:pPr>
              <w:ind w:firstLine="6" w:left="-106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Пользователи </w:t>
            </w:r>
            <w:r>
              <w:rPr>
                <w:rFonts w:ascii="PT Serif" w:hAnsi="PT Serif"/>
              </w:rPr>
              <w:t>М</w:t>
            </w:r>
            <w:r>
              <w:rPr>
                <w:rFonts w:ascii="PT Serif" w:hAnsi="PT Serif"/>
              </w:rPr>
              <w:t>обильного приложения</w:t>
            </w:r>
            <w:r>
              <w:rPr>
                <w:rFonts w:ascii="PT Serif" w:hAnsi="PT Serif"/>
              </w:rPr>
              <w:t>.</w:t>
            </w:r>
          </w:p>
        </w:tc>
        <w:tc>
          <w:tcPr>
            <w:tcW w:type="dxa" w:w="2268"/>
          </w:tcPr>
          <w:p w14:paraId="4C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>Срок: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>до удаления аккаунта в мобильном приложении или до отзыва согласия на обработку, в зависимости от того, что наступит раньше</w:t>
            </w:r>
            <w:r>
              <w:rPr>
                <w:rFonts w:ascii="PT Serif" w:hAnsi="PT Serif"/>
              </w:rPr>
              <w:t>.</w:t>
            </w:r>
            <w:r>
              <w:rPr>
                <w:rFonts w:ascii="PT Serif" w:hAnsi="PT Serif"/>
              </w:rPr>
              <w:br/>
            </w:r>
          </w:p>
          <w:p w14:paraId="4D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</w:p>
          <w:p w14:paraId="4E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</w:rPr>
              <w:t xml:space="preserve">Сбор, запись, систематизация, накопление, хранение, уточнение (обновление, изменение), извлечение, использование, </w:t>
            </w:r>
            <w:r>
              <w:rPr>
                <w:rFonts w:ascii="PT Serif" w:hAnsi="PT Serif"/>
              </w:rPr>
              <w:t xml:space="preserve">распространение, </w:t>
            </w:r>
            <w:r>
              <w:rPr>
                <w:rFonts w:ascii="PT Serif" w:hAnsi="PT Serif"/>
              </w:rPr>
              <w:t>блокирование, удаление, уничтожение персональных данных.</w:t>
            </w:r>
          </w:p>
        </w:tc>
        <w:tc>
          <w:tcPr>
            <w:tcW w:type="dxa" w:w="2415"/>
          </w:tcPr>
          <w:p w14:paraId="4F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п. </w:t>
            </w:r>
            <w:r>
              <w:rPr>
                <w:rFonts w:ascii="PT Serif" w:hAnsi="PT Serif"/>
              </w:rPr>
              <w:t>1</w:t>
            </w:r>
            <w:r>
              <w:rPr>
                <w:rFonts w:ascii="PT Serif" w:hAnsi="PT Serif"/>
              </w:rPr>
              <w:t xml:space="preserve"> ч. 1 ст. 6 </w:t>
            </w:r>
          </w:p>
          <w:p w14:paraId="5000000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№ 152-ФЗ </w:t>
            </w:r>
            <w:r>
              <w:rPr>
                <w:rFonts w:ascii="PT Serif" w:hAnsi="PT Serif"/>
              </w:rPr>
              <w:t xml:space="preserve">- </w:t>
            </w:r>
            <w:r>
              <w:rPr>
                <w:rFonts w:ascii="PT Serif" w:hAnsi="PT Serif"/>
              </w:rPr>
              <w:t>обработка персональных данных осуществляется с согласия субъекта</w:t>
            </w:r>
            <w:r>
              <w:rPr>
                <w:rFonts w:ascii="PT Serif" w:hAnsi="PT Serif"/>
              </w:rPr>
              <w:t xml:space="preserve"> ПДн.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1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Публикация информации</w:t>
            </w:r>
            <w:r>
              <w:rPr>
                <w:rFonts w:ascii="PT Serif" w:hAnsi="PT Serif"/>
                <w:b w:val="1"/>
              </w:rPr>
              <w:t xml:space="preserve"> о сотрудниках 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2000000">
            <w:pPr>
              <w:ind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Общая: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фамилия, </w:t>
            </w:r>
            <w:r>
              <w:rPr>
                <w:rFonts w:ascii="PT Serif" w:hAnsi="PT Serif"/>
              </w:rPr>
              <w:t>имя, фото, должность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3000000">
            <w:pPr>
              <w:ind w:firstLine="6" w:left="-106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Работники Оператора</w:t>
            </w:r>
          </w:p>
        </w:tc>
        <w:tc>
          <w:tcPr>
            <w:tcW w:type="dxa" w:w="2268"/>
          </w:tcPr>
          <w:p w14:paraId="54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>Срок: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 xml:space="preserve">в течение </w:t>
            </w:r>
            <w:r>
              <w:rPr>
                <w:rFonts w:ascii="PT Serif" w:hAnsi="PT Serif"/>
              </w:rPr>
              <w:t>всего срока функционирования сайта</w:t>
            </w:r>
            <w:r>
              <w:rPr>
                <w:rFonts w:ascii="PT Serif" w:hAnsi="PT Serif"/>
              </w:rPr>
              <w:t xml:space="preserve"> или до отзыва согласия на обработку</w:t>
            </w:r>
            <w:r>
              <w:rPr>
                <w:rFonts w:ascii="PT Serif" w:hAnsi="PT Serif"/>
              </w:rPr>
              <w:t xml:space="preserve">, в </w:t>
            </w:r>
            <w:r>
              <w:rPr>
                <w:rFonts w:ascii="PT Serif" w:hAnsi="PT Serif"/>
              </w:rPr>
              <w:t>зависимости от того, что произойдет раньше.</w:t>
            </w:r>
            <w:r>
              <w:rPr>
                <w:rFonts w:ascii="PT Serif" w:hAnsi="PT Serif"/>
              </w:rPr>
              <w:br/>
            </w:r>
          </w:p>
          <w:p w14:paraId="55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</w:p>
          <w:p w14:paraId="56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Сбор, запись, систематизация, накопление, хранение, уточнение (обновление, изменение), извлечение, использование, </w:t>
            </w:r>
            <w:r>
              <w:rPr>
                <w:rFonts w:ascii="PT Serif" w:hAnsi="PT Serif"/>
              </w:rPr>
              <w:t xml:space="preserve">распространение, </w:t>
            </w:r>
            <w:r>
              <w:rPr>
                <w:rFonts w:ascii="PT Serif" w:hAnsi="PT Serif"/>
              </w:rPr>
              <w:t>блокирование, удаление, уничтожение персональных данных.</w:t>
            </w:r>
            <w:r>
              <w:rPr>
                <w:rFonts w:ascii="PT Serif" w:hAnsi="PT Serif"/>
              </w:rPr>
              <w:br/>
            </w:r>
          </w:p>
        </w:tc>
        <w:tc>
          <w:tcPr>
            <w:tcW w:type="dxa" w:w="2415"/>
          </w:tcPr>
          <w:p w14:paraId="5700000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Обработка персональных данных осуществляется на основании согласия субъекта ПДн на обработку </w:t>
            </w:r>
            <w:r>
              <w:rPr>
                <w:rFonts w:ascii="PT Serif" w:hAnsi="PT Serif"/>
              </w:rPr>
              <w:t>персональных данных, подлежащих распространению, оформленного в соответствии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>со ст. 10.1 152-ФЗ.</w:t>
            </w:r>
          </w:p>
        </w:tc>
      </w:tr>
      <w:tr>
        <w:trPr>
          <w:trHeight w:hRule="atLeast" w:val="465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8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Подписка на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t>рассылку</w:t>
            </w:r>
            <w:r>
              <w:rPr>
                <w:rFonts w:ascii="PT Serif" w:hAnsi="PT Serif"/>
                <w:b w:val="1"/>
              </w:rPr>
              <w:t xml:space="preserve"> и информирование</w:t>
            </w:r>
            <w:r>
              <w:rPr>
                <w:rFonts w:ascii="PT Serif" w:hAnsi="PT Serif"/>
                <w:b w:val="1"/>
              </w:rPr>
              <w:t xml:space="preserve">,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в том числе: </w:t>
            </w:r>
            <w:r>
              <w:rPr>
                <w:rFonts w:ascii="PT Serif" w:hAnsi="PT Serif"/>
                <w:b w:val="1"/>
              </w:rPr>
              <w:t xml:space="preserve"> </w:t>
            </w:r>
            <w:r>
              <w:rPr>
                <w:rFonts w:ascii="PT Serif" w:hAnsi="PT Serif"/>
                <w:b w:val="1"/>
              </w:rPr>
              <w:br/>
            </w:r>
          </w:p>
          <w:p w14:paraId="59000000">
            <w:pPr>
              <w:rPr>
                <w:rFonts w:ascii="PT Serif" w:hAnsi="PT Serif"/>
                <w:i w:val="1"/>
              </w:rPr>
            </w:pPr>
            <w:r>
              <w:rPr>
                <w:rFonts w:ascii="PT Serif" w:hAnsi="PT Serif"/>
                <w:i w:val="1"/>
              </w:rPr>
              <w:t xml:space="preserve">- направление уведомлений о создании, изменении или отмене </w:t>
            </w:r>
            <w:r>
              <w:rPr>
                <w:rFonts w:ascii="PT Serif" w:hAnsi="PT Serif"/>
                <w:i w:val="1"/>
              </w:rPr>
              <w:t>тренировок</w:t>
            </w:r>
            <w:r>
              <w:rPr>
                <w:rFonts w:ascii="PT Serif" w:hAnsi="PT Serif"/>
                <w:i w:val="1"/>
              </w:rPr>
              <w:t>, запросов на подтверждение визита</w:t>
            </w:r>
            <w:r>
              <w:rPr>
                <w:rFonts w:ascii="PT Serif" w:hAnsi="PT Serif"/>
                <w:i w:val="1"/>
              </w:rPr>
              <w:t>, сроке действия абонемента</w:t>
            </w:r>
            <w:r>
              <w:rPr>
                <w:rFonts w:ascii="PT Serif" w:hAnsi="PT Serif"/>
                <w:i w:val="1"/>
              </w:rPr>
              <w:t xml:space="preserve">; </w:t>
            </w:r>
          </w:p>
          <w:p w14:paraId="5A000000">
            <w:pPr>
              <w:rPr>
                <w:rFonts w:ascii="PT Serif" w:hAnsi="PT Serif"/>
                <w:i w:val="1"/>
              </w:rPr>
            </w:pPr>
          </w:p>
          <w:p w14:paraId="5B000000">
            <w:pPr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i w:val="1"/>
              </w:rPr>
              <w:t xml:space="preserve">- направление рекламных материалов </w:t>
            </w:r>
            <w:r>
              <w:rPr>
                <w:rFonts w:ascii="PT Serif" w:hAnsi="PT Serif"/>
                <w:i w:val="1"/>
              </w:rPr>
              <w:t>о проводимых акциях и специальных предложениях.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C000000">
            <w:pPr>
              <w:ind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Общая: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фамилия, имя</w:t>
            </w:r>
            <w:r>
              <w:rPr>
                <w:rFonts w:ascii="PT Serif" w:hAnsi="PT Serif"/>
              </w:rPr>
              <w:t>, отчество</w:t>
            </w:r>
            <w:r>
              <w:rPr>
                <w:rFonts w:ascii="PT Serif" w:hAnsi="PT Serif"/>
              </w:rPr>
              <w:t xml:space="preserve">; </w:t>
            </w:r>
            <w:r>
              <w:rPr>
                <w:rFonts w:ascii="PT Serif" w:hAnsi="PT Serif"/>
              </w:rPr>
              <w:t xml:space="preserve">номер </w:t>
            </w:r>
            <w:r>
              <w:rPr>
                <w:rFonts w:ascii="PT Serif" w:hAnsi="PT Serif"/>
              </w:rPr>
              <w:t>телефона</w:t>
            </w:r>
            <w:r>
              <w:rPr>
                <w:rFonts w:ascii="PT Serif" w:hAnsi="PT Serif"/>
              </w:rPr>
              <w:t>, адрес электронной почты</w:t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D000000">
            <w:pPr>
              <w:ind w:firstLine="6" w:left="-106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Пользователи Мобильного приложения</w:t>
            </w:r>
            <w:r>
              <w:rPr>
                <w:rFonts w:ascii="PT Serif" w:hAnsi="PT Serif"/>
              </w:rPr>
              <w:t>, Клиенты</w:t>
            </w:r>
          </w:p>
        </w:tc>
        <w:tc>
          <w:tcPr>
            <w:tcW w:type="dxa" w:w="2268"/>
          </w:tcPr>
          <w:p w14:paraId="5E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 xml:space="preserve">Срок: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до </w:t>
            </w:r>
            <w:r>
              <w:rPr>
                <w:rFonts w:ascii="PT Serif" w:hAnsi="PT Serif"/>
              </w:rPr>
              <w:t>отписки от рассылки</w:t>
            </w:r>
            <w:r>
              <w:rPr>
                <w:rFonts w:ascii="PT Serif" w:hAnsi="PT Serif"/>
              </w:rPr>
              <w:t>.</w:t>
            </w:r>
          </w:p>
          <w:p w14:paraId="5F000000">
            <w:pPr>
              <w:ind/>
              <w:jc w:val="both"/>
              <w:rPr>
                <w:rFonts w:ascii="PT Serif" w:hAnsi="PT Serif"/>
                <w:b w:val="1"/>
              </w:rPr>
            </w:pPr>
          </w:p>
          <w:p w14:paraId="60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 xml:space="preserve">Сбор, запись, систематизация, накопление, хранение, уточнение (обновление, изменение), извлечение, использование, </w:t>
            </w:r>
            <w:r>
              <w:rPr>
                <w:rFonts w:ascii="PT Serif" w:hAnsi="PT Serif"/>
              </w:rPr>
              <w:t>блокирование, удаление, уничтожение персональных данных.</w:t>
            </w:r>
          </w:p>
        </w:tc>
        <w:tc>
          <w:tcPr>
            <w:tcW w:type="dxa" w:w="2415"/>
          </w:tcPr>
          <w:p w14:paraId="6100000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Согласие на рекламно-информационные сообщения</w:t>
            </w:r>
            <w:r>
              <w:rPr>
                <w:rFonts w:ascii="PT Serif" w:hAnsi="PT Serif"/>
              </w:rPr>
              <w:t>.</w:t>
            </w:r>
          </w:p>
        </w:tc>
      </w:tr>
      <w:tr>
        <w:trPr>
          <w:trHeight w:hRule="atLeast" w:val="599"/>
        </w:trPr>
        <w:tc>
          <w:tcPr>
            <w:tcW w:type="dxa" w:w="2693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62000000">
            <w:pPr>
              <w:ind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Обеспечени</w:t>
            </w:r>
            <w:r>
              <w:rPr>
                <w:rFonts w:ascii="PT Serif" w:hAnsi="PT Serif"/>
                <w:b w:val="1"/>
              </w:rPr>
              <w:t>е</w:t>
            </w:r>
            <w:r>
              <w:rPr>
                <w:rFonts w:ascii="PT Serif" w:hAnsi="PT Serif"/>
                <w:b w:val="1"/>
              </w:rPr>
              <w:t xml:space="preserve"> работоспособности Сайта</w:t>
            </w:r>
          </w:p>
        </w:tc>
        <w:tc>
          <w:tcPr>
            <w:tcW w:type="dxa" w:w="2122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63000000">
            <w:pPr>
              <w:ind w:firstLine="0" w:left="141" w:right="2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</w:t>
            </w:r>
            <w:r>
              <w:rPr>
                <w:rFonts w:ascii="PT Serif" w:hAnsi="PT Serif"/>
                <w:b w:val="1"/>
              </w:rPr>
              <w:t>бщая</w:t>
            </w:r>
            <w:r>
              <w:rPr>
                <w:rFonts w:ascii="PT Serif" w:hAnsi="PT Serif"/>
                <w:b w:val="1"/>
              </w:rPr>
              <w:t xml:space="preserve">: </w:t>
            </w:r>
            <w:r>
              <w:rPr>
                <w:rFonts w:ascii="PT Serif" w:hAnsi="PT Serif"/>
                <w:b w:val="1"/>
              </w:rPr>
              <w:br/>
            </w:r>
          </w:p>
          <w:p w14:paraId="64000000">
            <w:pPr>
              <w:ind w:firstLine="0" w:left="141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данные о технических средствах (устройствах): IP-адрес, вид операционной системы, тип браузера, географическое положение, поставщик услуг сети Интернет;</w:t>
            </w:r>
          </w:p>
          <w:p w14:paraId="65000000">
            <w:pPr>
              <w:ind w:firstLine="0" w:left="141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сведения о поведении Пользователя на Сайте: дата, время и количество посещений, сведения о посещенных страницах, о переходе с других ресурсов, информация, автоматически получаемая при доступе к Сайту с использованием </w:t>
            </w:r>
            <w:r>
              <w:rPr>
                <w:rFonts w:ascii="PT Serif" w:hAnsi="PT Serif"/>
              </w:rPr>
              <w:t>файлов cookies</w:t>
            </w:r>
            <w:r>
              <w:rPr>
                <w:rStyle w:val="Style_6_ch"/>
                <w:rFonts w:ascii="PT Serif" w:hAnsi="PT Serif"/>
              </w:rPr>
              <w:footnoteReference w:id="1"/>
            </w:r>
            <w:r>
              <w:rPr>
                <w:rFonts w:ascii="PT Serif" w:hAnsi="PT Serif"/>
              </w:rPr>
              <w:t>.</w:t>
            </w:r>
            <w:r>
              <w:rPr>
                <w:rFonts w:ascii="PT Serif" w:hAnsi="PT Serif"/>
              </w:rPr>
              <w:br/>
            </w:r>
          </w:p>
        </w:tc>
        <w:tc>
          <w:tcPr>
            <w:tcW w:type="dxa" w:w="1564"/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66000000">
            <w:pPr>
              <w:ind w:firstLine="6" w:left="-106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По</w:t>
            </w:r>
            <w:r>
              <w:rPr>
                <w:rFonts w:ascii="PT Serif" w:hAnsi="PT Serif"/>
              </w:rPr>
              <w:t>сетители</w:t>
            </w:r>
            <w:r>
              <w:rPr>
                <w:rFonts w:ascii="PT Serif" w:hAnsi="PT Serif"/>
              </w:rPr>
              <w:t xml:space="preserve"> Сайта</w:t>
            </w:r>
          </w:p>
        </w:tc>
        <w:tc>
          <w:tcPr>
            <w:tcW w:type="dxa" w:w="2268"/>
          </w:tcPr>
          <w:p w14:paraId="67000000">
            <w:pPr>
              <w:ind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 xml:space="preserve">Срок: 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в течение 3 лет или до отзыва согласия на обработку</w:t>
            </w:r>
            <w:r>
              <w:rPr>
                <w:rFonts w:ascii="PT Serif" w:hAnsi="PT Serif"/>
              </w:rPr>
              <w:t>, в зависимости от того, что произойдет раньше.</w:t>
            </w:r>
          </w:p>
          <w:p w14:paraId="68000000">
            <w:pPr>
              <w:ind/>
              <w:jc w:val="both"/>
              <w:rPr>
                <w:rFonts w:ascii="PT Serif" w:hAnsi="PT Serif"/>
                <w:b w:val="1"/>
              </w:rPr>
            </w:pPr>
          </w:p>
          <w:p w14:paraId="69000000">
            <w:pPr>
              <w:spacing w:line="240" w:lineRule="auto"/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  <w:b w:val="1"/>
              </w:rPr>
              <w:t>Способы:</w:t>
            </w:r>
            <w:r>
              <w:rPr>
                <w:rFonts w:ascii="PT Serif" w:hAnsi="PT Serif"/>
                <w:b w:val="1"/>
              </w:rPr>
              <w:br/>
            </w:r>
            <w:r>
              <w:rPr>
                <w:rFonts w:ascii="PT Serif" w:hAnsi="PT Serif"/>
              </w:rPr>
      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данных.</w:t>
            </w:r>
          </w:p>
        </w:tc>
        <w:tc>
          <w:tcPr>
            <w:tcW w:type="dxa" w:w="2415"/>
          </w:tcPr>
          <w:p w14:paraId="6A000000">
            <w:pPr>
              <w:spacing w:line="240" w:lineRule="auto"/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п. 1 ч. 1 ст. 6 </w:t>
            </w:r>
          </w:p>
          <w:p w14:paraId="6B000000">
            <w:pPr>
              <w:spacing w:line="240" w:lineRule="auto"/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№ 152-ФЗ - обработка персональных данных осуществляется с согласия субъекта ПДн.</w:t>
            </w:r>
            <w:r>
              <w:rPr>
                <w:rFonts w:ascii="PT Serif" w:hAnsi="PT Serif"/>
              </w:rPr>
              <w:t xml:space="preserve"> </w:t>
            </w:r>
            <w:r>
              <w:rPr>
                <w:rFonts w:ascii="PT Serif" w:hAnsi="PT Serif"/>
              </w:rPr>
              <w:t>(</w:t>
            </w:r>
            <w:r>
              <w:rPr>
                <w:rFonts w:ascii="PT Serif" w:hAnsi="PT Serif"/>
              </w:rPr>
              <w:t>через cookie-баннер</w:t>
            </w:r>
            <w:r>
              <w:rPr>
                <w:rFonts w:ascii="PT Serif" w:hAnsi="PT Serif"/>
              </w:rPr>
              <w:t>).</w:t>
            </w:r>
          </w:p>
        </w:tc>
      </w:tr>
    </w:tbl>
    <w:p w14:paraId="6C000000">
      <w:pPr>
        <w:spacing w:after="240"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Оператор обрабатывает данные о Пользователе в случае, если это разрешено в настройках браузера Пользователя (включено сохранение файлов «cookie»).</w:t>
      </w:r>
    </w:p>
    <w:p w14:paraId="6D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 xml:space="preserve">Пользователь вправе изменить настройки своего </w:t>
      </w:r>
      <w:r>
        <w:rPr>
          <w:rFonts w:ascii="PT Serif" w:hAnsi="PT Serif"/>
          <w:color w:val="000000"/>
        </w:rPr>
        <w:t>И</w:t>
      </w:r>
      <w:r>
        <w:rPr>
          <w:rFonts w:ascii="PT Serif" w:hAnsi="PT Serif"/>
          <w:color w:val="000000"/>
        </w:rPr>
        <w:t>нтернет-браузера и отказаться от сохранения файлов cookies.</w:t>
      </w:r>
    </w:p>
    <w:p w14:paraId="6E000000">
      <w:pPr>
        <w:spacing w:line="360" w:lineRule="auto"/>
        <w:ind/>
        <w:rPr>
          <w:rFonts w:ascii="PT Serif" w:hAnsi="PT Serif"/>
          <w:color w:val="000000"/>
        </w:rPr>
      </w:pPr>
    </w:p>
    <w:p w14:paraId="6F000000">
      <w:p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С целью обеспечения работоспособности Сайта для ведения статистики и анализа работы Сайта Оператор обрабатывает указанные Персональные данные с использованием метрического сервиса Яндекс.Метрика</w:t>
      </w:r>
      <w:r>
        <w:rPr>
          <w:rFonts w:ascii="PT Serif" w:hAnsi="PT Serif"/>
        </w:rPr>
        <w:t>.</w:t>
      </w:r>
    </w:p>
    <w:p w14:paraId="70000000">
      <w:pPr>
        <w:numPr>
          <w:ilvl w:val="0"/>
          <w:numId w:val="3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Сервис</w:t>
      </w:r>
      <w:r>
        <w:rPr>
          <w:rFonts w:ascii="PT Serif" w:hAnsi="PT Serif"/>
        </w:rPr>
        <w:t>ы</w:t>
      </w:r>
      <w:r>
        <w:rPr>
          <w:rFonts w:ascii="PT Serif" w:hAnsi="PT Serif"/>
        </w:rPr>
        <w:t xml:space="preserve"> Яндекс.Метрика</w:t>
      </w:r>
      <w:r>
        <w:rPr>
          <w:rFonts w:ascii="PT Serif" w:hAnsi="PT Serif"/>
        </w:rPr>
        <w:t>,</w:t>
      </w:r>
      <w:r>
        <w:rPr>
          <w:rFonts w:ascii="PT Serif" w:hAnsi="PT Serif"/>
        </w:rPr>
        <w:t xml:space="preserve"> доступн</w:t>
      </w:r>
      <w:r>
        <w:rPr>
          <w:rFonts w:ascii="PT Serif" w:hAnsi="PT Serif"/>
        </w:rPr>
        <w:t>ы</w:t>
      </w:r>
      <w:r>
        <w:rPr>
          <w:rFonts w:ascii="PT Serif" w:hAnsi="PT Serif"/>
        </w:rPr>
        <w:t xml:space="preserve"> по адресу </w:t>
      </w:r>
      <w:r>
        <w:rPr>
          <w:rStyle w:val="Style_3_ch"/>
          <w:rFonts w:ascii="PT Serif" w:hAnsi="PT Serif"/>
          <w:color w:val="000000"/>
        </w:rPr>
        <w:fldChar w:fldCharType="begin"/>
      </w:r>
      <w:r>
        <w:rPr>
          <w:rStyle w:val="Style_3_ch"/>
          <w:rFonts w:ascii="PT Serif" w:hAnsi="PT Serif"/>
          <w:color w:val="000000"/>
        </w:rPr>
        <w:instrText>HYPERLINK "http://api.yandex.com/metrika"</w:instrText>
      </w:r>
      <w:r>
        <w:rPr>
          <w:rStyle w:val="Style_3_ch"/>
          <w:rFonts w:ascii="PT Serif" w:hAnsi="PT Serif"/>
          <w:color w:val="000000"/>
        </w:rPr>
        <w:fldChar w:fldCharType="separate"/>
      </w:r>
      <w:r>
        <w:rPr>
          <w:rStyle w:val="Style_3_ch"/>
          <w:rFonts w:ascii="PT Serif" w:hAnsi="PT Serif"/>
          <w:color w:val="000000"/>
        </w:rPr>
        <w:t>http://api.yandex.com/metrika</w:t>
      </w:r>
      <w:r>
        <w:rPr>
          <w:rStyle w:val="Style_3_ch"/>
          <w:rFonts w:ascii="PT Serif" w:hAnsi="PT Serif"/>
          <w:color w:val="000000"/>
        </w:rPr>
        <w:fldChar w:fldCharType="end"/>
      </w:r>
      <w:r>
        <w:rPr>
          <w:rFonts w:ascii="PT Serif" w:hAnsi="PT Serif"/>
        </w:rPr>
        <w:t xml:space="preserve">, </w:t>
      </w:r>
    </w:p>
    <w:p w14:paraId="71000000">
      <w:pPr>
        <w:numPr>
          <w:ilvl w:val="0"/>
          <w:numId w:val="3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Принадлеж</w:t>
      </w:r>
      <w:r>
        <w:rPr>
          <w:rFonts w:ascii="PT Serif" w:hAnsi="PT Serif"/>
        </w:rPr>
        <w:t>и</w:t>
      </w:r>
      <w:r>
        <w:rPr>
          <w:rFonts w:ascii="PT Serif" w:hAnsi="PT Serif"/>
        </w:rPr>
        <w:t>т</w:t>
      </w:r>
      <w:r>
        <w:rPr>
          <w:rFonts w:ascii="PT Serif" w:hAnsi="PT Serif"/>
        </w:rPr>
        <w:t>:</w:t>
      </w:r>
    </w:p>
    <w:p w14:paraId="72000000">
      <w:pPr>
        <w:numPr>
          <w:ilvl w:val="0"/>
          <w:numId w:val="4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ООО «Яндекс», зарегистрированно</w:t>
      </w:r>
      <w:r>
        <w:rPr>
          <w:rFonts w:ascii="PT Serif" w:hAnsi="PT Serif"/>
        </w:rPr>
        <w:t>му</w:t>
      </w:r>
      <w:r>
        <w:rPr>
          <w:rFonts w:ascii="PT Serif" w:hAnsi="PT Serif"/>
        </w:rPr>
        <w:t xml:space="preserve"> по адресу 119021, Москва, </w:t>
      </w:r>
      <w:r>
        <w:rPr>
          <w:rFonts w:ascii="PT Serif" w:hAnsi="PT Serif"/>
        </w:rPr>
        <w:br/>
      </w:r>
      <w:r>
        <w:rPr>
          <w:rFonts w:ascii="PT Serif" w:hAnsi="PT Serif"/>
        </w:rPr>
        <w:t xml:space="preserve">ул. Льва Толстого, д.16 (далее – Яндекс). </w:t>
      </w:r>
    </w:p>
    <w:p w14:paraId="73000000">
      <w:pPr>
        <w:numPr>
          <w:ilvl w:val="0"/>
          <w:numId w:val="3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Информация, хранящаяся в таких файлах cookie передается и сохраняется на серверах Яндекс. Пользователь дает согласие Оператору на обработку и передачу данных Яндексу.</w:t>
      </w:r>
    </w:p>
    <w:p w14:paraId="74000000">
      <w:pPr>
        <w:numPr>
          <w:ilvl w:val="0"/>
          <w:numId w:val="3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Пользователь вправе заблокировать сервис Яндекс.Метрики</w:t>
      </w:r>
      <w:r>
        <w:rPr>
          <w:rFonts w:ascii="PT Serif" w:hAnsi="PT Serif"/>
        </w:rPr>
        <w:t xml:space="preserve">. </w:t>
      </w:r>
      <w:r>
        <w:rPr>
          <w:rFonts w:ascii="PT Serif" w:hAnsi="PT Serif"/>
        </w:rPr>
        <w:t>Для этого можно скачать и установить надстройку по ссылке</w:t>
      </w:r>
      <w:r>
        <w:rPr>
          <w:rFonts w:ascii="PT Serif" w:hAnsi="PT Serif"/>
        </w:rPr>
        <w:t xml:space="preserve">: </w:t>
      </w:r>
      <w:r>
        <w:rPr>
          <w:rStyle w:val="Style_3_ch"/>
          <w:rFonts w:ascii="PT Serif" w:hAnsi="PT Serif"/>
          <w:color w:val="000000"/>
        </w:rPr>
        <w:fldChar w:fldCharType="begin"/>
      </w:r>
      <w:r>
        <w:rPr>
          <w:rStyle w:val="Style_3_ch"/>
          <w:rFonts w:ascii="PT Serif" w:hAnsi="PT Serif"/>
          <w:color w:val="000000"/>
        </w:rPr>
        <w:instrText>HYPERLINK "https://yandex.ru/support/metrica/general/opt-out.html"</w:instrText>
      </w:r>
      <w:r>
        <w:rPr>
          <w:rStyle w:val="Style_3_ch"/>
          <w:rFonts w:ascii="PT Serif" w:hAnsi="PT Serif"/>
          <w:color w:val="000000"/>
        </w:rPr>
        <w:fldChar w:fldCharType="separate"/>
      </w:r>
      <w:r>
        <w:rPr>
          <w:rStyle w:val="Style_3_ch"/>
          <w:rFonts w:ascii="PT Serif" w:hAnsi="PT Serif"/>
          <w:color w:val="000000"/>
        </w:rPr>
        <w:t>https://yandex.ru/support/metrica/general/opt-out.html</w:t>
      </w:r>
      <w:r>
        <w:rPr>
          <w:rStyle w:val="Style_3_ch"/>
          <w:rFonts w:ascii="PT Serif" w:hAnsi="PT Serif"/>
          <w:color w:val="000000"/>
        </w:rPr>
        <w:fldChar w:fldCharType="end"/>
      </w:r>
      <w:r>
        <w:rPr>
          <w:rFonts w:ascii="PT Serif" w:hAnsi="PT Serif"/>
        </w:rPr>
        <w:t>.</w:t>
      </w:r>
    </w:p>
    <w:p w14:paraId="75000000">
      <w:pPr>
        <w:numPr>
          <w:ilvl w:val="0"/>
          <w:numId w:val="3"/>
        </w:numPr>
        <w:spacing w:line="360" w:lineRule="auto"/>
        <w:ind/>
        <w:rPr>
          <w:rFonts w:ascii="PT Serif" w:hAnsi="PT Serif"/>
        </w:rPr>
      </w:pPr>
      <w:r>
        <w:rPr>
          <w:rFonts w:ascii="PT Serif" w:hAnsi="PT Serif"/>
        </w:rPr>
        <w:t>При блокировке Яндекс.Метрики</w:t>
      </w:r>
      <w:r>
        <w:rPr>
          <w:rFonts w:ascii="PT Serif" w:hAnsi="PT Serif"/>
        </w:rPr>
        <w:t>,</w:t>
      </w:r>
      <w:r>
        <w:rPr>
          <w:rFonts w:ascii="PT Serif" w:hAnsi="PT Serif"/>
        </w:rPr>
        <w:t xml:space="preserve"> некоторые функции Сайта могут стать недоступны.</w:t>
      </w:r>
    </w:p>
    <w:p w14:paraId="76000000">
      <w:pPr>
        <w:spacing w:line="360" w:lineRule="auto"/>
        <w:ind/>
        <w:rPr>
          <w:rFonts w:ascii="PT Serif" w:hAnsi="PT Serif"/>
        </w:rPr>
      </w:pPr>
      <w:r>
        <w:rPr>
          <w:rFonts w:ascii="PT Serif" w:hAnsi="PT Serif"/>
          <w:b w:val="1"/>
          <w:sz w:val="28"/>
        </w:rPr>
        <w:t>Как мы обрабатываем Персональные данные</w:t>
      </w:r>
      <w:r>
        <w:rPr>
          <w:rFonts w:ascii="PT Serif" w:hAnsi="PT Serif"/>
          <w:b w:val="1"/>
          <w:sz w:val="28"/>
        </w:rPr>
        <w:br/>
      </w:r>
      <w:r>
        <w:rPr>
          <w:rFonts w:ascii="PT Serif" w:hAnsi="PT Serif"/>
          <w:color w:val="000000"/>
        </w:rPr>
        <w:t>Обработка персональных данных (ПДн) включает в себя: сбор, запись, систематизацию, накопление, хранение, уточнение (обновление, изменение), извлечение, передачу (распространение, предоставление, доступ), блокирование, удаление, уничтожение.</w:t>
      </w:r>
    </w:p>
    <w:p w14:paraId="77000000">
      <w:pPr>
        <w:spacing w:before="200" w:line="360" w:lineRule="auto"/>
        <w:ind/>
        <w:rPr>
          <w:rFonts w:ascii="PT Serif" w:hAnsi="PT Serif"/>
        </w:rPr>
      </w:pPr>
      <w:r>
        <w:rPr>
          <w:rFonts w:ascii="PT Serif" w:hAnsi="PT Serif"/>
        </w:rPr>
        <w:t>Пользователь соглашается с Политикой при направлении своих Персональных данных Оператору, в том числе в мом</w:t>
      </w:r>
      <w:r>
        <w:rPr>
          <w:rFonts w:ascii="PT Serif" w:hAnsi="PT Serif"/>
        </w:rPr>
        <w:t>ент регистрации в мобильном приложении</w:t>
      </w:r>
      <w:r>
        <w:rPr>
          <w:rFonts w:ascii="PT Serif" w:hAnsi="PT Serif"/>
        </w:rPr>
        <w:t xml:space="preserve">. </w:t>
      </w:r>
    </w:p>
    <w:p w14:paraId="78000000">
      <w:pPr>
        <w:spacing w:line="360" w:lineRule="auto"/>
        <w:ind/>
        <w:jc w:val="both"/>
        <w:rPr>
          <w:rFonts w:ascii="PT Serif" w:hAnsi="PT Serif"/>
        </w:rPr>
      </w:pPr>
    </w:p>
    <w:tbl>
      <w:tblPr>
        <w:tblStyle w:val="Style_7"/>
        <w:tblInd w:type="dxa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2685"/>
        <w:gridCol w:w="6810"/>
      </w:tblGrid>
      <w:tr>
        <w:trPr>
          <w:trHeight w:hRule="atLeast" w:val="465"/>
        </w:trPr>
        <w:tc>
          <w:tcPr>
            <w:tcW w:type="dxa" w:w="2685"/>
            <w:tcBorders>
              <w:top w:sz="4" w:val="nil"/>
              <w:left w:color="FFFFFF" w:sz="5" w:val="dotted"/>
              <w:bottom w:color="999999" w:sz="9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79000000">
            <w:pPr>
              <w:ind w:right="-80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 xml:space="preserve">Операция с ПДн </w:t>
            </w:r>
          </w:p>
        </w:tc>
        <w:tc>
          <w:tcPr>
            <w:tcW w:type="dxa" w:w="6810"/>
            <w:tcBorders>
              <w:top w:sz="4" w:val="nil"/>
              <w:left w:sz="4" w:val="nil"/>
              <w:bottom w:color="999999" w:sz="9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7A000000">
            <w:pPr>
              <w:ind/>
              <w:jc w:val="both"/>
              <w:rPr>
                <w:rFonts w:ascii="PT Serif" w:hAnsi="PT Serif"/>
                <w:b w:val="1"/>
              </w:rPr>
            </w:pPr>
            <w:r>
              <w:rPr>
                <w:rFonts w:ascii="PT Serif" w:hAnsi="PT Serif"/>
                <w:b w:val="1"/>
              </w:rPr>
              <w:t>Описание операции с ПДн</w:t>
            </w:r>
          </w:p>
        </w:tc>
      </w:tr>
      <w:tr>
        <w:trPr>
          <w:trHeight w:hRule="atLeast" w:val="915"/>
        </w:trPr>
        <w:tc>
          <w:tcPr>
            <w:tcW w:type="dxa" w:w="2685"/>
            <w:tcBorders>
              <w:top w:color="999999" w:sz="9" w:val="single"/>
              <w:left w:color="FFFFFF" w:sz="5" w:val="dotted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7B000000">
            <w:pPr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Сбор ПДн</w:t>
            </w:r>
          </w:p>
          <w:p w14:paraId="7C000000">
            <w:pPr>
              <w:ind w:firstLine="0" w:left="580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 </w:t>
            </w:r>
          </w:p>
        </w:tc>
        <w:tc>
          <w:tcPr>
            <w:tcW w:type="dxa" w:w="6810"/>
            <w:tcBorders>
              <w:top w:color="999999" w:sz="9" w:val="single"/>
              <w:left w:sz="4" w:val="nil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7D000000">
            <w:pPr>
              <w:spacing w:after="200"/>
              <w:ind w:firstLine="0" w:left="425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Мы собираем ПДн: </w:t>
            </w:r>
          </w:p>
          <w:p w14:paraId="7E000000">
            <w:pPr>
              <w:numPr>
                <w:ilvl w:val="0"/>
                <w:numId w:val="5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через формы </w:t>
            </w:r>
            <w:r>
              <w:rPr>
                <w:rFonts w:ascii="PT Serif" w:hAnsi="PT Serif"/>
              </w:rPr>
              <w:t>Мобильного приложения</w:t>
            </w:r>
            <w:r>
              <w:rPr>
                <w:rFonts w:ascii="PT Serif" w:hAnsi="PT Serif"/>
              </w:rPr>
              <w:t>, которые вы заполняете;</w:t>
            </w:r>
          </w:p>
          <w:p w14:paraId="7F000000">
            <w:pPr>
              <w:numPr>
                <w:ilvl w:val="0"/>
                <w:numId w:val="5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 помощью средств коммуникации, по электронной почте и др.;</w:t>
            </w:r>
          </w:p>
          <w:p w14:paraId="80000000">
            <w:pPr>
              <w:numPr>
                <w:ilvl w:val="0"/>
                <w:numId w:val="5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автоматически с помощью технологий, веб-протоколов, файлов </w:t>
            </w:r>
            <w:r>
              <w:rPr>
                <w:rFonts w:asciiTheme="minorAscii" w:hAnsiTheme="minorHAnsi"/>
              </w:rPr>
              <w:t>«</w:t>
            </w:r>
            <w:r>
              <w:rPr>
                <w:rFonts w:ascii="PT Serif" w:hAnsi="PT Serif"/>
              </w:rPr>
              <w:t>cookie</w:t>
            </w:r>
            <w:r>
              <w:rPr>
                <w:rFonts w:asciiTheme="minorAscii" w:hAnsiTheme="minorHAnsi"/>
              </w:rPr>
              <w:t>»</w:t>
            </w:r>
            <w:r>
              <w:rPr>
                <w:rFonts w:ascii="PT Serif" w:hAnsi="PT Serif"/>
              </w:rPr>
              <w:t xml:space="preserve">, веб-отметок, которые запускаются при </w:t>
            </w:r>
            <w:r>
              <w:rPr>
                <w:rFonts w:ascii="PT Serif" w:hAnsi="PT Serif"/>
              </w:rPr>
              <w:t>использовании Сайта</w:t>
            </w:r>
            <w:r>
              <w:rPr>
                <w:rFonts w:ascii="PT Serif" w:hAnsi="PT Serif"/>
              </w:rPr>
              <w:t>.</w:t>
            </w:r>
          </w:p>
        </w:tc>
      </w:tr>
      <w:tr>
        <w:trPr>
          <w:trHeight w:hRule="atLeast" w:val="720"/>
        </w:trPr>
        <w:tc>
          <w:tcPr>
            <w:tcW w:type="dxa" w:w="2685"/>
            <w:tcBorders>
              <w:top w:color="999999" w:sz="5" w:val="single"/>
              <w:left w:color="FFFFFF" w:sz="5" w:val="dotted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1000000">
            <w:pPr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Хранение ПДн</w:t>
            </w:r>
          </w:p>
        </w:tc>
        <w:tc>
          <w:tcPr>
            <w:tcW w:type="dxa" w:w="6810"/>
            <w:tcBorders>
              <w:top w:color="999999" w:sz="5" w:val="single"/>
              <w:left w:sz="4" w:val="nil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2000000">
            <w:pPr>
              <w:spacing w:after="200"/>
              <w:ind w:firstLine="0" w:left="425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Мы храним ПДн: </w:t>
            </w:r>
          </w:p>
          <w:p w14:paraId="83000000">
            <w:pPr>
              <w:numPr>
                <w:ilvl w:val="0"/>
                <w:numId w:val="6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исключительно должным образом на защищенных электронных носителях;</w:t>
            </w:r>
          </w:p>
          <w:p w14:paraId="84000000">
            <w:pPr>
              <w:numPr>
                <w:ilvl w:val="0"/>
                <w:numId w:val="6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с использованием баз данных, находящихся на территории РФ;</w:t>
            </w:r>
          </w:p>
          <w:p w14:paraId="85000000">
            <w:pPr>
              <w:numPr>
                <w:ilvl w:val="0"/>
                <w:numId w:val="6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Сайте с применением автоматизированной обработки, за исключением случаев, когда неавтоматизированная Обработка необходима в связи с исполнением требований законодательства РФ</w:t>
            </w:r>
            <w:r>
              <w:rPr>
                <w:rFonts w:ascii="PT Serif" w:hAnsi="PT Serif"/>
              </w:rPr>
              <w:t>.</w:t>
            </w:r>
          </w:p>
        </w:tc>
      </w:tr>
      <w:tr>
        <w:trPr>
          <w:trHeight w:hRule="atLeast" w:val="720"/>
        </w:trPr>
        <w:tc>
          <w:tcPr>
            <w:tcW w:type="dxa" w:w="2685"/>
            <w:tcBorders>
              <w:top w:color="999999" w:sz="5" w:val="single"/>
              <w:left w:color="FFFFFF" w:sz="5" w:val="dotted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6000000">
            <w:pPr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Доступ к ПДн</w:t>
            </w:r>
          </w:p>
        </w:tc>
        <w:tc>
          <w:tcPr>
            <w:tcW w:type="dxa" w:w="6810"/>
            <w:tcBorders>
              <w:top w:color="999999" w:sz="5" w:val="single"/>
              <w:left w:sz="4" w:val="nil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7000000">
            <w:pPr>
              <w:spacing w:after="200"/>
              <w:ind w:firstLine="0" w:left="425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Оператор предоставляет Персональные данные только своим уполномоченным работникам, которым они нужны для исполнения целей обработки.</w:t>
            </w:r>
          </w:p>
          <w:p w14:paraId="88000000">
            <w:pPr>
              <w:spacing w:after="200"/>
              <w:ind w:firstLine="0" w:left="425"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 xml:space="preserve">Мы не распространяем и не предоставим ваши ПДн третьим лицам без вашего письменного согласия, за исключением следующих случаев: </w:t>
            </w:r>
          </w:p>
          <w:p w14:paraId="89000000">
            <w:pPr>
              <w:numPr>
                <w:ilvl w:val="0"/>
                <w:numId w:val="7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при передаче в отдельные, самостоятельно функционирующие, но входящие в состав Сайта</w:t>
            </w:r>
            <w:r>
              <w:rPr>
                <w:rFonts w:ascii="PT Serif" w:hAnsi="PT Serif"/>
              </w:rPr>
              <w:t>/Мобильного приложения</w:t>
            </w:r>
            <w:r>
              <w:rPr>
                <w:rFonts w:ascii="PT Serif" w:hAnsi="PT Serif"/>
              </w:rPr>
              <w:t xml:space="preserve"> базы данных;</w:t>
            </w:r>
          </w:p>
          <w:p w14:paraId="8A000000">
            <w:pPr>
              <w:numPr>
                <w:ilvl w:val="0"/>
                <w:numId w:val="7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в целях предупреждения, пресечения незаконных действий Пользователя и защиты законных интересов Оператора и третьих лиц, а также в случаях, установленных законодательством РФ;</w:t>
            </w:r>
          </w:p>
          <w:p w14:paraId="8B000000">
            <w:pPr>
              <w:numPr>
                <w:ilvl w:val="0"/>
                <w:numId w:val="7"/>
              </w:numPr>
              <w:ind w:hanging="425" w:left="85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по мотивированному запросу судебных органов, органов государственной безопасности, прокуратуры, полиции, в следственные органы, в иные органы и организации в случаях, установленных нормативными правовыми актами, обязательными для исполнения.</w:t>
            </w:r>
          </w:p>
          <w:p w14:paraId="8C000000">
            <w:pPr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Порядок обработки ваших Персональных данных третьими лицами, сервисы которых могут быть доступны посредством Сайта</w:t>
            </w:r>
            <w:r>
              <w:rPr>
                <w:rFonts w:ascii="PT Serif" w:hAnsi="PT Serif"/>
              </w:rPr>
              <w:t>/Мобильного приложения</w:t>
            </w:r>
            <w:r>
              <w:rPr>
                <w:rFonts w:ascii="PT Serif" w:hAnsi="PT Serif"/>
              </w:rPr>
              <w:t>, определяются такими лицами самостоятельно.</w:t>
            </w:r>
          </w:p>
        </w:tc>
      </w:tr>
      <w:tr>
        <w:trPr>
          <w:trHeight w:hRule="atLeast" w:val="570"/>
        </w:trPr>
        <w:tc>
          <w:tcPr>
            <w:tcW w:type="dxa" w:w="2685"/>
            <w:tcBorders>
              <w:top w:color="999999" w:sz="5" w:val="single"/>
              <w:left w:color="FFFFFF" w:sz="5" w:val="dotted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D000000">
            <w:pPr>
              <w:ind w:right="20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Актуализация, блокирование и уничтожение ПДн</w:t>
            </w:r>
          </w:p>
        </w:tc>
        <w:tc>
          <w:tcPr>
            <w:tcW w:type="dxa" w:w="6810"/>
            <w:tcBorders>
              <w:top w:color="999999" w:sz="5" w:val="single"/>
              <w:left w:sz="4" w:val="nil"/>
              <w:bottom w:color="999999" w:sz="5" w:val="single"/>
              <w:right w:color="FFFFFF" w:sz="5" w:val="dotted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8E000000">
            <w:pPr>
              <w:spacing w:after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Мы актуализируем Персональные данные, если подтверждается факт их неточности. </w:t>
            </w:r>
          </w:p>
          <w:p w14:paraId="8F000000">
            <w:pPr>
              <w:spacing w:after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Мы уничтожаем Персональные данные в следующих случаях: </w:t>
            </w:r>
          </w:p>
          <w:p w14:paraId="90000000">
            <w:pPr>
              <w:numPr>
                <w:ilvl w:val="0"/>
                <w:numId w:val="8"/>
              </w:numPr>
              <w:ind w:hanging="142" w:left="89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</w:t>
            </w:r>
            <w:r>
              <w:rPr>
                <w:rFonts w:ascii="PT Serif" w:hAnsi="PT Serif"/>
              </w:rPr>
              <w:t>аличие угрозы безопасности Сайта</w:t>
            </w:r>
            <w:r>
              <w:rPr>
                <w:rFonts w:ascii="PT Serif" w:hAnsi="PT Serif"/>
              </w:rPr>
              <w:t>/Мобильного приложения</w:t>
            </w:r>
            <w:r>
              <w:rPr>
                <w:rFonts w:ascii="PT Serif" w:hAnsi="PT Serif"/>
              </w:rPr>
              <w:t>;</w:t>
            </w:r>
          </w:p>
          <w:p w14:paraId="91000000">
            <w:pPr>
              <w:numPr>
                <w:ilvl w:val="0"/>
                <w:numId w:val="8"/>
              </w:numPr>
              <w:ind w:hanging="142" w:left="89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истечение срока хранения </w:t>
            </w:r>
            <w:r>
              <w:rPr>
                <w:rFonts w:ascii="PT Serif" w:hAnsi="PT Serif"/>
              </w:rPr>
              <w:t>п</w:t>
            </w:r>
            <w:r>
              <w:rPr>
                <w:rFonts w:ascii="PT Serif" w:hAnsi="PT Serif"/>
              </w:rPr>
              <w:t>ерсональных данных;</w:t>
            </w:r>
          </w:p>
          <w:p w14:paraId="92000000">
            <w:pPr>
              <w:numPr>
                <w:ilvl w:val="0"/>
                <w:numId w:val="8"/>
              </w:numPr>
              <w:ind w:hanging="142" w:left="89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при достижении целей обработки </w:t>
            </w:r>
            <w:r>
              <w:rPr>
                <w:rFonts w:ascii="PT Serif" w:hAnsi="PT Serif"/>
              </w:rPr>
              <w:t>п</w:t>
            </w:r>
            <w:r>
              <w:rPr>
                <w:rFonts w:ascii="PT Serif" w:hAnsi="PT Serif"/>
              </w:rPr>
              <w:t>ерсональных данных;</w:t>
            </w:r>
          </w:p>
          <w:p w14:paraId="93000000">
            <w:pPr>
              <w:numPr>
                <w:ilvl w:val="0"/>
                <w:numId w:val="8"/>
              </w:numPr>
              <w:ind w:hanging="142" w:left="89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при выявлении факта неправомерной обработки </w:t>
            </w:r>
            <w:r>
              <w:rPr>
                <w:rFonts w:ascii="PT Serif" w:hAnsi="PT Serif"/>
              </w:rPr>
              <w:t>п</w:t>
            </w:r>
            <w:r>
              <w:rPr>
                <w:rFonts w:ascii="PT Serif" w:hAnsi="PT Serif"/>
              </w:rPr>
              <w:t>ерсональных данных;</w:t>
            </w:r>
          </w:p>
          <w:p w14:paraId="94000000">
            <w:pPr>
              <w:numPr>
                <w:ilvl w:val="0"/>
                <w:numId w:val="8"/>
              </w:numPr>
              <w:ind w:hanging="142" w:left="89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отзыв согласия на </w:t>
            </w:r>
            <w:r>
              <w:rPr>
                <w:rFonts w:ascii="PT Serif" w:hAnsi="PT Serif"/>
              </w:rPr>
              <w:t>о</w:t>
            </w:r>
            <w:r>
              <w:rPr>
                <w:rFonts w:ascii="PT Serif" w:hAnsi="PT Serif"/>
              </w:rPr>
              <w:t>бработку</w:t>
            </w:r>
            <w:r>
              <w:rPr>
                <w:rFonts w:ascii="PT Serif" w:hAnsi="PT Serif"/>
              </w:rPr>
              <w:t xml:space="preserve"> персональных данных</w:t>
            </w:r>
            <w:r>
              <w:rPr>
                <w:rFonts w:ascii="PT Serif" w:hAnsi="PT Serif"/>
              </w:rPr>
              <w:t>.</w:t>
            </w:r>
            <w:r>
              <w:rPr>
                <w:rFonts w:ascii="PT Serif" w:hAnsi="PT Serif"/>
              </w:rPr>
              <w:br/>
            </w:r>
          </w:p>
          <w:p w14:paraId="95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Мы блокируем ваши </w:t>
            </w:r>
            <w:r>
              <w:rPr>
                <w:rFonts w:ascii="PT Serif" w:hAnsi="PT Serif"/>
              </w:rPr>
              <w:t>п</w:t>
            </w:r>
            <w:r>
              <w:rPr>
                <w:rFonts w:ascii="PT Serif" w:hAnsi="PT Serif"/>
              </w:rPr>
              <w:t>ерсональные данные в случае отсутствия возможности их уничтожения в течение предусмотренных Политикой сроков и обеспечиваем их уничтожение в течение 6 месяцев.</w:t>
            </w:r>
          </w:p>
          <w:p w14:paraId="96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Уничтожение персональных данных из информационных систем производится встроенными средствами информационной системы и администраторами информационных систем. Факт уничтожения </w:t>
            </w:r>
            <w:r>
              <w:rPr>
                <w:rFonts w:ascii="PT Serif" w:hAnsi="PT Serif"/>
              </w:rPr>
              <w:t>подтверждается актом об уничтожении и выгрузкой из журнала регистрации событий (логов уничтожения).</w:t>
            </w:r>
            <w:r>
              <w:rPr>
                <w:rFonts w:ascii="PT Serif" w:hAnsi="PT Serif"/>
              </w:rPr>
              <w:br/>
            </w:r>
          </w:p>
          <w:p w14:paraId="97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Акт об уничтожении должен содержать: </w:t>
            </w:r>
          </w:p>
          <w:p w14:paraId="98000000">
            <w:pPr>
              <w:spacing w:before="200"/>
              <w:ind w:firstLine="0" w:left="425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- ФИО или иной ID субъекта в системе; </w:t>
            </w:r>
          </w:p>
          <w:p w14:paraId="99000000">
            <w:pPr>
              <w:spacing w:before="200"/>
              <w:ind w:firstLine="0" w:left="425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- Наименование информационной системы / материального носителя</w:t>
            </w:r>
            <w:r>
              <w:rPr>
                <w:rFonts w:ascii="PT Serif" w:hAnsi="PT Serif"/>
              </w:rPr>
              <w:t>;</w:t>
            </w:r>
          </w:p>
          <w:p w14:paraId="9A000000">
            <w:pPr>
              <w:spacing w:before="200"/>
              <w:ind w:firstLine="0" w:left="425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- Дату, способ и причину уничтожения;</w:t>
            </w:r>
          </w:p>
          <w:p w14:paraId="9B000000">
            <w:pPr>
              <w:spacing w:before="200"/>
              <w:ind w:firstLine="0" w:left="425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- Перечень уничтоженных Персональных данных;</w:t>
            </w:r>
          </w:p>
          <w:p w14:paraId="9C000000">
            <w:pPr>
              <w:spacing w:before="200"/>
              <w:ind w:firstLine="0" w:left="425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- Подписи ответственных лиц.</w:t>
            </w:r>
            <w:r>
              <w:rPr>
                <w:rFonts w:ascii="PT Serif" w:hAnsi="PT Serif"/>
              </w:rPr>
              <w:br/>
            </w:r>
          </w:p>
          <w:p w14:paraId="9D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Персональные данные, зафиксированные на бумажных носителях, подлежат уничтожению после достижения целей их обработки, в случае утраты необходимости в достижении этих целей или в случае отзыва Согласия.</w:t>
            </w:r>
          </w:p>
          <w:p w14:paraId="9E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Уничтожение происходит шредированием, сожжением, или иным способом, исключающим возможность восстановления данных.</w:t>
            </w:r>
          </w:p>
          <w:p w14:paraId="9F000000">
            <w:pPr>
              <w:spacing w:before="200"/>
              <w:ind w:firstLine="0" w:left="425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Факт уничтожения подтверждается актом об уничтожении.</w:t>
            </w:r>
          </w:p>
        </w:tc>
      </w:tr>
    </w:tbl>
    <w:p w14:paraId="A0000000">
      <w:pPr>
        <w:pStyle w:val="Style_1"/>
        <w:ind/>
        <w:jc w:val="both"/>
        <w:rPr>
          <w:rFonts w:ascii="PT Serif" w:hAnsi="PT Serif"/>
          <w:b w:val="1"/>
          <w:sz w:val="28"/>
        </w:rPr>
      </w:pPr>
      <w:bookmarkStart w:id="18" w:name="_jf1yizkrkytb"/>
      <w:bookmarkEnd w:id="18"/>
      <w:r>
        <w:rPr>
          <w:rFonts w:ascii="PT Serif" w:hAnsi="PT Serif"/>
          <w:b w:val="1"/>
          <w:sz w:val="28"/>
        </w:rPr>
        <w:t xml:space="preserve">Как мы обеспечиваем безопасность персональных данных? </w:t>
      </w:r>
    </w:p>
    <w:p w14:paraId="A1000000">
      <w:pPr>
        <w:pStyle w:val="Style_1"/>
        <w:spacing w:line="360" w:lineRule="auto"/>
        <w:ind/>
        <w:jc w:val="both"/>
        <w:rPr>
          <w:rFonts w:ascii="PT Serif" w:hAnsi="PT Serif"/>
          <w:sz w:val="22"/>
        </w:rPr>
      </w:pPr>
      <w:bookmarkStart w:id="19" w:name="_c5v8f4xp2hx"/>
      <w:bookmarkEnd w:id="19"/>
      <w:r>
        <w:rPr>
          <w:rFonts w:ascii="PT Serif" w:hAnsi="PT Serif"/>
          <w:sz w:val="22"/>
        </w:rPr>
        <w:t xml:space="preserve">Мы защищаем персональные данные, которые у нас хранятся, от разглашения, полной или частичной утраты, а также несанкционированного доступа со стороны третьих лиц. </w:t>
      </w:r>
    </w:p>
    <w:p w14:paraId="A2000000">
      <w:pPr>
        <w:pStyle w:val="Style_1"/>
        <w:spacing w:after="200" w:line="360" w:lineRule="auto"/>
        <w:ind/>
        <w:jc w:val="both"/>
        <w:rPr>
          <w:rFonts w:ascii="PT Serif" w:hAnsi="PT Serif"/>
          <w:sz w:val="22"/>
        </w:rPr>
      </w:pPr>
      <w:bookmarkStart w:id="20" w:name="_kfzlkqm5ryx3"/>
      <w:bookmarkEnd w:id="20"/>
      <w:bookmarkStart w:id="21" w:name="_xq8ofpy6p7k7"/>
      <w:bookmarkEnd w:id="21"/>
      <w:r>
        <w:rPr>
          <w:rFonts w:ascii="PT Serif" w:hAnsi="PT Serif"/>
          <w:sz w:val="22"/>
        </w:rPr>
        <w:t xml:space="preserve">Для этого мы используем все необходимые правовые, организационные и технические меры по обеспечению безопасности и конфиденциальности, в частности, предусмотренные частью ст. 18.1 и ч. 2 статьи 19 Федерального закона от 27.07.2006 </w:t>
      </w:r>
      <w:r>
        <w:rPr>
          <w:rFonts w:ascii="PT Serif" w:hAnsi="PT Serif"/>
          <w:sz w:val="22"/>
        </w:rPr>
        <w:br/>
      </w:r>
      <w:r>
        <w:rPr>
          <w:rFonts w:ascii="PT Serif" w:hAnsi="PT Serif"/>
          <w:sz w:val="22"/>
        </w:rPr>
        <w:t>№ 152-ФЗ «О персональных данных», и постоянно обновляем их с учетом последних технических разработок.</w:t>
      </w:r>
    </w:p>
    <w:p w14:paraId="A3000000">
      <w:pPr>
        <w:pStyle w:val="Style_1"/>
        <w:spacing w:after="200" w:line="360" w:lineRule="auto"/>
        <w:ind/>
        <w:jc w:val="both"/>
        <w:rPr>
          <w:rFonts w:ascii="PT Serif" w:hAnsi="PT Serif"/>
          <w:sz w:val="22"/>
        </w:rPr>
      </w:pPr>
      <w:r>
        <w:rPr>
          <w:rFonts w:ascii="PT Serif" w:hAnsi="PT Serif"/>
          <w:sz w:val="22"/>
        </w:rPr>
        <w:t xml:space="preserve">Если происходит утечка персональных данных, то мы: </w:t>
      </w:r>
    </w:p>
    <w:p w14:paraId="A4000000">
      <w:pPr>
        <w:pStyle w:val="Style_1"/>
        <w:numPr>
          <w:ilvl w:val="0"/>
          <w:numId w:val="9"/>
        </w:numPr>
        <w:spacing w:before="0" w:line="360" w:lineRule="auto"/>
        <w:ind/>
        <w:jc w:val="both"/>
        <w:rPr>
          <w:rFonts w:ascii="PT Serif" w:hAnsi="PT Serif"/>
          <w:sz w:val="22"/>
        </w:rPr>
      </w:pPr>
      <w:bookmarkStart w:id="22" w:name="_b5e4sqcto3a7"/>
      <w:bookmarkEnd w:id="22"/>
      <w:r>
        <w:rPr>
          <w:rFonts w:ascii="PT Serif" w:hAnsi="PT Serif"/>
          <w:sz w:val="22"/>
        </w:rPr>
        <w:t>в течение 24 часов уведомляем об этом Роскомнадзор;</w:t>
      </w:r>
    </w:p>
    <w:p w14:paraId="A5000000">
      <w:pPr>
        <w:pStyle w:val="Style_1"/>
        <w:numPr>
          <w:ilvl w:val="0"/>
          <w:numId w:val="9"/>
        </w:numPr>
        <w:spacing w:before="120" w:line="360" w:lineRule="auto"/>
        <w:ind/>
        <w:jc w:val="both"/>
        <w:rPr>
          <w:rFonts w:ascii="PT Serif" w:hAnsi="PT Serif"/>
          <w:sz w:val="22"/>
        </w:rPr>
      </w:pPr>
      <w:bookmarkStart w:id="23" w:name="_f4tkolotxwcb"/>
      <w:bookmarkEnd w:id="23"/>
      <w:r>
        <w:rPr>
          <w:rFonts w:ascii="PT Serif" w:hAnsi="PT Serif"/>
          <w:sz w:val="22"/>
        </w:rPr>
        <w:t>в течение 72 часов проводим собственное расследование и уведомляем Роскомнадзор о его результатах.</w:t>
      </w:r>
      <w:bookmarkStart w:id="24" w:name="_26in1rg"/>
      <w:bookmarkEnd w:id="24"/>
    </w:p>
    <w:p w14:paraId="A6000000">
      <w:pPr>
        <w:pStyle w:val="Style_1"/>
        <w:ind/>
        <w:jc w:val="both"/>
        <w:rPr>
          <w:rFonts w:ascii="PT Serif" w:hAnsi="PT Serif"/>
        </w:rPr>
      </w:pPr>
      <w:r>
        <w:rPr>
          <w:rFonts w:ascii="PT Serif" w:hAnsi="PT Serif"/>
          <w:b w:val="1"/>
          <w:sz w:val="28"/>
        </w:rPr>
        <w:t>Права и гарантии Пользователя</w:t>
      </w:r>
    </w:p>
    <w:tbl>
      <w:tblPr>
        <w:tblStyle w:val="Style_8"/>
        <w:tblInd w:type="dxa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9540"/>
      </w:tblGrid>
      <w:tr>
        <w:trPr>
          <w:trHeight w:hRule="atLeast" w:val="594"/>
        </w:trPr>
        <w:tc>
          <w:tcPr>
            <w:tcW w:type="dxa" w:w="9540"/>
            <w:tcBorders>
              <w:top w:sz="4" w:val="nil"/>
              <w:left w:sz="4" w:val="nil"/>
              <w:bottom w:color="999999" w:sz="9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7000000">
            <w:pPr>
              <w:spacing w:after="80" w:before="80"/>
              <w:ind w:right="86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В соответствии с Федеральным законом от 27.07.2006 №</w:t>
            </w:r>
            <w:r>
              <w:rPr>
                <w:rFonts w:ascii="Times New Roman" w:hAnsi="Times New Roman"/>
              </w:rPr>
              <w:t> </w:t>
            </w:r>
            <w:r>
              <w:rPr>
                <w:rFonts w:ascii="PT Serif" w:hAnsi="PT Serif"/>
              </w:rPr>
              <w:t xml:space="preserve">152-ФЗ от </w:t>
            </w:r>
            <w:r>
              <w:rPr>
                <w:rFonts w:ascii="PT Serif" w:hAnsi="PT Serif"/>
              </w:rPr>
              <w:br/>
            </w:r>
            <w:r>
              <w:rPr>
                <w:rFonts w:ascii="PT Serif" w:hAnsi="PT Serif"/>
              </w:rPr>
              <w:t>«О персональных данных», вы имеете право:</w:t>
            </w:r>
          </w:p>
        </w:tc>
      </w:tr>
      <w:tr>
        <w:trPr>
          <w:trHeight w:hRule="atLeast" w:val="247"/>
        </w:trPr>
        <w:tc>
          <w:tcPr>
            <w:tcW w:type="dxa" w:w="9540"/>
            <w:tcBorders>
              <w:top w:color="999999" w:sz="9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8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доступ к персональным данным;</w:t>
            </w:r>
          </w:p>
        </w:tc>
      </w:tr>
      <w:tr>
        <w:trPr>
          <w:trHeight w:hRule="atLeast" w:val="165"/>
        </w:trPr>
        <w:tc>
          <w:tcPr>
            <w:tcW w:type="dxa" w:w="9540"/>
            <w:tcBorders>
              <w:top w:color="999999" w:sz="5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9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уточнение персональных данных;</w:t>
            </w:r>
          </w:p>
        </w:tc>
      </w:tr>
      <w:tr>
        <w:trPr>
          <w:trHeight w:hRule="atLeast" w:val="229"/>
        </w:trPr>
        <w:tc>
          <w:tcPr>
            <w:tcW w:type="dxa" w:w="9540"/>
            <w:tcBorders>
              <w:top w:color="999999" w:sz="5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A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блокирование и удаление персональных данных;</w:t>
            </w:r>
          </w:p>
        </w:tc>
      </w:tr>
      <w:tr>
        <w:trPr>
          <w:trHeight w:hRule="atLeast" w:val="279"/>
        </w:trPr>
        <w:tc>
          <w:tcPr>
            <w:tcW w:type="dxa" w:w="9540"/>
            <w:tcBorders>
              <w:top w:color="999999" w:sz="5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B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обжалование наших действий или нашего бездействия;</w:t>
            </w:r>
          </w:p>
        </w:tc>
      </w:tr>
      <w:tr>
        <w:trPr>
          <w:trHeight w:hRule="atLeast" w:val="484"/>
        </w:trPr>
        <w:tc>
          <w:tcPr>
            <w:tcW w:type="dxa" w:w="9540"/>
            <w:tcBorders>
              <w:top w:color="999999" w:sz="5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C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обжалование решений, принятых на основании исключительно автоматизированной обработки их персональных данных;</w:t>
            </w:r>
          </w:p>
        </w:tc>
      </w:tr>
      <w:tr>
        <w:trPr>
          <w:trHeight w:hRule="atLeast" w:val="16"/>
        </w:trPr>
        <w:tc>
          <w:tcPr>
            <w:tcW w:type="dxa" w:w="9540"/>
            <w:tcBorders>
              <w:top w:color="999999" w:sz="5" w:val="single"/>
              <w:left w:sz="4" w:val="nil"/>
              <w:bottom w:color="999999" w:sz="5" w:val="single"/>
              <w:right w:sz="4" w:val="nil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AD000000">
            <w:pPr>
              <w:ind w:firstLine="0" w:left="283" w:right="20"/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на отзыв согласия на обработку персональных данных.</w:t>
            </w:r>
          </w:p>
        </w:tc>
      </w:tr>
    </w:tbl>
    <w:p w14:paraId="AE000000">
      <w:pPr>
        <w:spacing w:before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Пользователь гарантирует: </w:t>
      </w:r>
    </w:p>
    <w:p w14:paraId="AF000000">
      <w:pPr>
        <w:numPr>
          <w:ilvl w:val="0"/>
          <w:numId w:val="10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что предоставленные </w:t>
      </w:r>
      <w:r>
        <w:rPr>
          <w:rFonts w:ascii="PT Serif" w:hAnsi="PT Serif"/>
        </w:rPr>
        <w:t>п</w:t>
      </w:r>
      <w:r>
        <w:rPr>
          <w:rFonts w:ascii="PT Serif" w:hAnsi="PT Serif"/>
        </w:rPr>
        <w:t xml:space="preserve">ерсональные данные достоверны, актуальны и не нарушают законодательство РФ; </w:t>
      </w:r>
    </w:p>
    <w:p w14:paraId="B0000000">
      <w:pPr>
        <w:numPr>
          <w:ilvl w:val="0"/>
          <w:numId w:val="10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если предоставленные </w:t>
      </w:r>
      <w:r>
        <w:rPr>
          <w:rFonts w:ascii="PT Serif" w:hAnsi="PT Serif"/>
        </w:rPr>
        <w:t>п</w:t>
      </w:r>
      <w:r>
        <w:rPr>
          <w:rFonts w:ascii="PT Serif" w:hAnsi="PT Serif"/>
        </w:rPr>
        <w:t xml:space="preserve">ерсональные данные относятся к третьему лицу, то Пользователь получил согласие третьего лица на передачу </w:t>
      </w:r>
      <w:r>
        <w:rPr>
          <w:rFonts w:ascii="PT Serif" w:hAnsi="PT Serif"/>
        </w:rPr>
        <w:t>п</w:t>
      </w:r>
      <w:r>
        <w:rPr>
          <w:rFonts w:ascii="PT Serif" w:hAnsi="PT Serif"/>
        </w:rPr>
        <w:t xml:space="preserve">ерсональных данных Оператора для Обработки. </w:t>
      </w:r>
    </w:p>
    <w:p w14:paraId="B1000000">
      <w:pPr>
        <w:pStyle w:val="Style_1"/>
        <w:ind/>
        <w:jc w:val="both"/>
        <w:rPr>
          <w:rFonts w:ascii="PT Serif" w:hAnsi="PT Serif"/>
        </w:rPr>
      </w:pPr>
      <w:bookmarkStart w:id="25" w:name="_lnxbz9"/>
      <w:bookmarkEnd w:id="25"/>
      <w:r>
        <w:rPr>
          <w:rFonts w:ascii="PT Serif" w:hAnsi="PT Serif"/>
          <w:b w:val="1"/>
          <w:sz w:val="28"/>
        </w:rPr>
        <w:t>Наши обязанности</w:t>
      </w:r>
    </w:p>
    <w:p w14:paraId="B2000000">
      <w:pPr>
        <w:numPr>
          <w:ilvl w:val="0"/>
          <w:numId w:val="11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предоставлять по запросу Пользователя информацию об Обработке или обоснованный отказ;</w:t>
      </w:r>
    </w:p>
    <w:p w14:paraId="B3000000">
      <w:pPr>
        <w:numPr>
          <w:ilvl w:val="0"/>
          <w:numId w:val="11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принимать меры, необходимые и достаточные для выполнения обязанностей, предусмотренных законодательством РФ</w:t>
      </w:r>
      <w:r>
        <w:rPr>
          <w:rFonts w:asciiTheme="minorAscii" w:hAnsiTheme="minorHAnsi"/>
        </w:rPr>
        <w:t>;</w:t>
      </w:r>
    </w:p>
    <w:p w14:paraId="B4000000">
      <w:pPr>
        <w:numPr>
          <w:ilvl w:val="0"/>
          <w:numId w:val="11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по требованию Пользователя уточнять обрабатываемые Персональные данные, блокировать или удалять, если они являются неполными, устаревшими, неточными, незаконно полученными или ненужными для заявленной цели Обработки;</w:t>
      </w:r>
    </w:p>
    <w:p w14:paraId="B5000000">
      <w:pPr>
        <w:numPr>
          <w:ilvl w:val="0"/>
          <w:numId w:val="11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обеспечить правомерность Обработки. Если обеспечить правомерность Обработки невозможно, Оператор в срок, не превышающий 10 рабочих дней с даты выявления неправомерной Обработки, обязан уничтожить или обеспечить уничтожение Персональных данных;</w:t>
      </w:r>
    </w:p>
    <w:p w14:paraId="B6000000">
      <w:pPr>
        <w:numPr>
          <w:ilvl w:val="0"/>
          <w:numId w:val="11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в срок, не превышающий 30 дней с даты поступления от Пользователя отзыва согласия, прекратить Обработку и уничтожить Персональные данные, если их сохранение более не требуется для целей Обработки; Исключение – когда Обработка может быть продолжена в соответствии с законодательством РФ.</w:t>
      </w:r>
    </w:p>
    <w:p w14:paraId="B7000000">
      <w:pPr>
        <w:pStyle w:val="Style_1"/>
        <w:ind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 xml:space="preserve">Трансграничная передача </w:t>
      </w:r>
    </w:p>
    <w:p w14:paraId="B8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Мы</w:t>
      </w:r>
      <w:r>
        <w:rPr>
          <w:rFonts w:ascii="PT Serif" w:hAnsi="PT Serif"/>
        </w:rPr>
        <w:t xml:space="preserve"> не переда</w:t>
      </w:r>
      <w:r>
        <w:rPr>
          <w:rFonts w:ascii="PT Serif" w:hAnsi="PT Serif"/>
        </w:rPr>
        <w:t>ем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 xml:space="preserve">ваши </w:t>
      </w:r>
      <w:r>
        <w:rPr>
          <w:rFonts w:ascii="PT Serif" w:hAnsi="PT Serif"/>
        </w:rPr>
        <w:t>персональные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>данные</w:t>
      </w:r>
      <w:r>
        <w:rPr>
          <w:rFonts w:ascii="PT Serif" w:hAnsi="PT Serif"/>
        </w:rPr>
        <w:t xml:space="preserve"> на территорию иностранного государства</w:t>
      </w:r>
      <w:r>
        <w:rPr>
          <w:rFonts w:ascii="PT Serif" w:hAnsi="PT Serif"/>
        </w:rPr>
        <w:t>.</w:t>
      </w:r>
    </w:p>
    <w:p w14:paraId="B9000000">
      <w:pPr>
        <w:pStyle w:val="Style_1"/>
        <w:ind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>П</w:t>
      </w:r>
      <w:r>
        <w:rPr>
          <w:rFonts w:ascii="PT Serif" w:hAnsi="PT Serif"/>
          <w:b w:val="1"/>
          <w:sz w:val="28"/>
        </w:rPr>
        <w:t xml:space="preserve">ередача </w:t>
      </w:r>
      <w:r>
        <w:rPr>
          <w:rFonts w:ascii="PT Serif" w:hAnsi="PT Serif"/>
          <w:b w:val="1"/>
          <w:sz w:val="28"/>
        </w:rPr>
        <w:t>данных третьим лицам</w:t>
      </w:r>
    </w:p>
    <w:p w14:paraId="BA000000">
      <w:pPr>
        <w:spacing w:line="360" w:lineRule="auto"/>
        <w:ind/>
        <w:jc w:val="both"/>
        <w:rPr>
          <w:rFonts w:ascii="PT Serif" w:hAnsi="PT Serif"/>
        </w:rPr>
      </w:pPr>
      <w:bookmarkStart w:id="26" w:name="_2jxsxqh"/>
      <w:bookmarkEnd w:id="26"/>
      <w:bookmarkStart w:id="27" w:name="_Hlk192583794"/>
      <w:r>
        <w:rPr>
          <w:rFonts w:ascii="PT Serif" w:hAnsi="PT Serif"/>
        </w:rPr>
        <w:t>В</w:t>
      </w:r>
      <w:r>
        <w:rPr>
          <w:rFonts w:ascii="PT Serif" w:hAnsi="PT Serif"/>
        </w:rPr>
        <w:t xml:space="preserve"> целях заключения и </w:t>
      </w:r>
      <w:r>
        <w:rPr>
          <w:rFonts w:ascii="PT Serif" w:hAnsi="PT Serif"/>
        </w:rPr>
        <w:t>исполнени</w:t>
      </w:r>
      <w:r>
        <w:rPr>
          <w:rFonts w:ascii="PT Serif" w:hAnsi="PT Serif"/>
        </w:rPr>
        <w:t>я</w:t>
      </w:r>
      <w:r>
        <w:rPr>
          <w:rFonts w:ascii="PT Serif" w:hAnsi="PT Serif"/>
        </w:rPr>
        <w:t xml:space="preserve"> договоров</w:t>
      </w:r>
      <w:r>
        <w:rPr>
          <w:rFonts w:ascii="PT Serif" w:hAnsi="PT Serif"/>
        </w:rPr>
        <w:t xml:space="preserve"> в</w:t>
      </w:r>
      <w:r>
        <w:rPr>
          <w:rFonts w:ascii="PT Serif" w:hAnsi="PT Serif"/>
        </w:rPr>
        <w:t xml:space="preserve">нутри страны </w:t>
      </w:r>
      <w:r>
        <w:rPr>
          <w:rFonts w:ascii="PT Serif" w:hAnsi="PT Serif"/>
        </w:rPr>
        <w:t>мы</w:t>
      </w:r>
      <w:r>
        <w:rPr>
          <w:rFonts w:ascii="PT Serif" w:hAnsi="PT Serif"/>
        </w:rPr>
        <w:t xml:space="preserve"> переда</w:t>
      </w:r>
      <w:r>
        <w:rPr>
          <w:rFonts w:ascii="PT Serif" w:hAnsi="PT Serif"/>
        </w:rPr>
        <w:t>ем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 xml:space="preserve">ваши </w:t>
      </w:r>
      <w:r>
        <w:rPr>
          <w:rFonts w:ascii="PT Serif" w:hAnsi="PT Serif"/>
        </w:rPr>
        <w:t>персональные данные третьим лицам:</w:t>
      </w:r>
    </w:p>
    <w:p w14:paraId="BB000000">
      <w:pPr>
        <w:pStyle w:val="Style_4"/>
        <w:numPr>
          <w:ilvl w:val="0"/>
          <w:numId w:val="1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ООО «</w:t>
      </w:r>
      <w:r>
        <w:rPr>
          <w:rFonts w:ascii="PT Serif" w:hAnsi="PT Serif"/>
        </w:rPr>
        <w:t>Яндекс»</w:t>
      </w:r>
      <w:r>
        <w:rPr>
          <w:rFonts w:ascii="PT Serif" w:hAnsi="PT Serif"/>
        </w:rPr>
        <w:t xml:space="preserve">, </w:t>
      </w:r>
      <w:r>
        <w:rPr>
          <w:rFonts w:ascii="PT Serif" w:hAnsi="PT Serif"/>
        </w:rPr>
        <w:t>119021, г. Москва, ул. Льва Толстого, д. 16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 xml:space="preserve">- </w:t>
      </w:r>
      <w:r>
        <w:rPr>
          <w:rFonts w:ascii="PT Serif" w:hAnsi="PT Serif"/>
        </w:rPr>
        <w:t xml:space="preserve">с целью </w:t>
      </w:r>
      <w:r>
        <w:rPr>
          <w:rFonts w:ascii="PT Serif" w:hAnsi="PT Serif"/>
        </w:rPr>
        <w:t>сбор</w:t>
      </w:r>
      <w:r>
        <w:rPr>
          <w:rFonts w:ascii="PT Serif" w:hAnsi="PT Serif"/>
        </w:rPr>
        <w:t>а</w:t>
      </w:r>
      <w:r>
        <w:rPr>
          <w:rFonts w:ascii="PT Serif" w:hAnsi="PT Serif"/>
        </w:rPr>
        <w:t xml:space="preserve"> веб-аналитики</w:t>
      </w:r>
      <w:r>
        <w:rPr>
          <w:rFonts w:ascii="PT Serif" w:hAnsi="PT Serif"/>
        </w:rPr>
        <w:t>;</w:t>
      </w:r>
    </w:p>
    <w:p w14:paraId="BC000000">
      <w:pPr>
        <w:pStyle w:val="Style_4"/>
        <w:numPr>
          <w:ilvl w:val="0"/>
          <w:numId w:val="1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ООО «Девпарк» 140182 г. Жуковский ул Грищенко 6-82</w:t>
      </w:r>
      <w:r>
        <w:rPr>
          <w:rFonts w:ascii="PT Serif" w:hAnsi="PT Serif"/>
        </w:rPr>
        <w:t xml:space="preserve"> - </w:t>
      </w:r>
      <w:r>
        <w:rPr>
          <w:rFonts w:ascii="PT Serif" w:hAnsi="PT Serif"/>
        </w:rPr>
        <w:t>в целях обеспечения функционала онлайн‑записи на тренировки и сопровождения оказания услуг, включая направление запросов на подтверждение визита, сервисных уведомлений, информации о сроках действия абонемента, а также об акциях и специальных предложениях Оператора.</w:t>
      </w:r>
    </w:p>
    <w:p w14:paraId="BD000000">
      <w:pPr>
        <w:pStyle w:val="Style_1"/>
        <w:ind/>
        <w:jc w:val="both"/>
        <w:rPr>
          <w:rFonts w:ascii="PT Serif" w:hAnsi="PT Serif"/>
        </w:rPr>
      </w:pPr>
      <w:r>
        <w:rPr>
          <w:rFonts w:ascii="PT Serif" w:hAnsi="PT Serif"/>
          <w:b w:val="1"/>
          <w:sz w:val="28"/>
        </w:rPr>
        <w:t>Обращения Пользователя</w:t>
      </w:r>
    </w:p>
    <w:p w14:paraId="BE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Вы или ваш представитель вправе направить нам свои обращения / запросы, в том числе относительно Обработки, отозвать согласие на Обработку в форме электронного документа по адресу электронной почты:</w:t>
      </w:r>
      <w:r>
        <w:rPr>
          <w:rFonts w:ascii="PT Serif" w:hAnsi="PT Serif"/>
        </w:rPr>
        <w:t xml:space="preserve"> </w:t>
      </w:r>
      <w:bookmarkEnd w:id="27"/>
      <w:r>
        <w:rPr>
          <w:rFonts w:ascii="PT Serif" w:hAnsi="PT Serif"/>
        </w:rPr>
        <w:t>vopreki.academy@gmail.com</w:t>
      </w:r>
      <w:r>
        <w:rPr>
          <w:rFonts w:ascii="PT Serif" w:hAnsi="PT Serif"/>
        </w:rPr>
        <w:t>.</w:t>
      </w:r>
    </w:p>
    <w:p w14:paraId="BF000000">
      <w:pPr>
        <w:spacing w:line="360" w:lineRule="auto"/>
        <w:ind/>
        <w:jc w:val="both"/>
        <w:rPr>
          <w:rFonts w:ascii="PT Serif" w:hAnsi="PT Serif"/>
        </w:rPr>
      </w:pPr>
    </w:p>
    <w:p w14:paraId="C0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Запрос должен содержать:</w:t>
      </w:r>
    </w:p>
    <w:p w14:paraId="C1000000">
      <w:pPr>
        <w:numPr>
          <w:ilvl w:val="0"/>
          <w:numId w:val="13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сведения о документе, удостоверяющем личность Пользователя;</w:t>
      </w:r>
    </w:p>
    <w:p w14:paraId="C2000000">
      <w:pPr>
        <w:numPr>
          <w:ilvl w:val="0"/>
          <w:numId w:val="13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сведения, подтверждающие участие Пользователя в отношениях с Оператором (номер телефона, адрес электронной почты);</w:t>
      </w:r>
    </w:p>
    <w:p w14:paraId="C3000000">
      <w:pPr>
        <w:numPr>
          <w:ilvl w:val="0"/>
          <w:numId w:val="13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данные представителя и подтверждение его полномочий (при обращении представителя);</w:t>
      </w:r>
    </w:p>
    <w:p w14:paraId="C4000000">
      <w:pPr>
        <w:numPr>
          <w:ilvl w:val="0"/>
          <w:numId w:val="13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подпись Пользователя (представителя).</w:t>
      </w:r>
    </w:p>
    <w:p w14:paraId="C5000000">
      <w:pPr>
        <w:spacing w:line="360" w:lineRule="auto"/>
        <w:ind/>
        <w:jc w:val="both"/>
        <w:rPr>
          <w:rFonts w:ascii="PT Serif" w:hAnsi="PT Serif"/>
        </w:rPr>
      </w:pPr>
    </w:p>
    <w:p w14:paraId="C6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Оператор рассмотрит и направит ответ на запрос в течение 10 рабочих дней с момента поступления обращения.</w:t>
      </w:r>
    </w:p>
    <w:p w14:paraId="C7000000">
      <w:pPr>
        <w:spacing w:line="360" w:lineRule="auto"/>
        <w:ind/>
        <w:jc w:val="both"/>
        <w:rPr>
          <w:rFonts w:ascii="PT Serif" w:hAnsi="PT Serif"/>
        </w:rPr>
      </w:pPr>
    </w:p>
    <w:p w14:paraId="C8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Вся корреспонденция, полученная Оператором (обращения в письменной или электронной форме), относится к информации ограниченного доступа и не разглашается без письменного согласия Пользователя.</w:t>
      </w:r>
    </w:p>
    <w:p w14:paraId="C9000000">
      <w:pPr>
        <w:spacing w:line="360" w:lineRule="auto"/>
        <w:ind/>
        <w:jc w:val="both"/>
        <w:rPr>
          <w:rFonts w:ascii="PT Serif" w:hAnsi="PT Serif"/>
        </w:rPr>
      </w:pPr>
    </w:p>
    <w:p w14:paraId="CA000000">
      <w:pPr>
        <w:spacing w:line="360" w:lineRule="auto"/>
        <w:ind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>Информация об условиях обработки и о наличии запретов и условий на обработку неограниченным кругом лиц персональных данных, разрешенных субъектом персональных данных для распространения</w:t>
      </w:r>
      <w:r>
        <w:rPr>
          <w:rFonts w:ascii="PT Serif" w:hAnsi="PT Serif"/>
          <w:b w:val="1"/>
          <w:sz w:val="28"/>
        </w:rPr>
        <w:t>.</w:t>
      </w:r>
      <w:r>
        <w:rPr>
          <w:rFonts w:ascii="PT Serif" w:hAnsi="PT Serif"/>
          <w:b w:val="1"/>
          <w:sz w:val="28"/>
        </w:rPr>
        <w:br/>
      </w:r>
    </w:p>
    <w:p w14:paraId="CB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В отношении персональных данных, опубликованных на сайте Оператора, действуют следующие правила и ограничения:</w:t>
      </w:r>
    </w:p>
    <w:p w14:paraId="CC000000">
      <w:pPr>
        <w:pStyle w:val="Style_4"/>
        <w:numPr>
          <w:ilvl w:val="0"/>
          <w:numId w:val="1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обработка персональных данных неограниченным кругом лиц не запрещена;</w:t>
      </w:r>
    </w:p>
    <w:p w14:paraId="CD000000">
      <w:pPr>
        <w:pStyle w:val="Style_4"/>
        <w:numPr>
          <w:ilvl w:val="0"/>
          <w:numId w:val="1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передача персональных данных неограниченному кругу лиц не запрещена;</w:t>
      </w:r>
    </w:p>
    <w:p w14:paraId="CE000000">
      <w:pPr>
        <w:pStyle w:val="Style_4"/>
        <w:numPr>
          <w:ilvl w:val="0"/>
          <w:numId w:val="12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полученные Оператором персональные данные могут передаваться с использованием информационно-телекоммуникационных сетей.</w:t>
      </w:r>
    </w:p>
    <w:p w14:paraId="CF000000">
      <w:pPr>
        <w:pStyle w:val="Style_1"/>
        <w:ind/>
        <w:jc w:val="both"/>
        <w:rPr>
          <w:rFonts w:ascii="PT Serif" w:hAnsi="PT Serif"/>
        </w:rPr>
      </w:pPr>
      <w:bookmarkStart w:id="28" w:name="_z337ya"/>
      <w:bookmarkEnd w:id="28"/>
      <w:r>
        <w:rPr>
          <w:rFonts w:ascii="PT Serif" w:hAnsi="PT Serif"/>
          <w:b w:val="1"/>
          <w:sz w:val="28"/>
        </w:rPr>
        <w:t>Заключительные положения</w:t>
      </w:r>
    </w:p>
    <w:p w14:paraId="D0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Действие Политики распространяется исключительно на Сайт</w:t>
      </w:r>
      <w:r>
        <w:rPr>
          <w:rFonts w:ascii="PT Serif" w:hAnsi="PT Serif"/>
        </w:rPr>
        <w:t>/Мобильное приложение</w:t>
      </w:r>
      <w:r>
        <w:rPr>
          <w:rFonts w:ascii="PT Serif" w:hAnsi="PT Serif"/>
        </w:rPr>
        <w:t xml:space="preserve"> и не применяется к другим </w:t>
      </w:r>
      <w:r>
        <w:rPr>
          <w:rFonts w:asciiTheme="minorAscii" w:hAnsiTheme="minorHAnsi"/>
        </w:rPr>
        <w:t>И</w:t>
      </w:r>
      <w:r>
        <w:rPr>
          <w:rFonts w:ascii="PT Serif" w:hAnsi="PT Serif"/>
        </w:rPr>
        <w:t>нтернет-ресурсам.</w:t>
      </w:r>
    </w:p>
    <w:p w14:paraId="D1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Мы не несем ответственности за действия третьих лиц, получивших доступ к вашим Персональным данным по вашей вине.</w:t>
      </w:r>
    </w:p>
    <w:p w14:paraId="D2000000">
      <w:pPr>
        <w:spacing w:line="360" w:lineRule="auto"/>
        <w:ind/>
        <w:jc w:val="both"/>
        <w:rPr>
          <w:rFonts w:ascii="PT Serif" w:hAnsi="PT Serif"/>
        </w:rPr>
      </w:pPr>
    </w:p>
    <w:p w14:paraId="D3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Мы не проверяем:</w:t>
      </w:r>
    </w:p>
    <w:p w14:paraId="D4000000">
      <w:pPr>
        <w:numPr>
          <w:ilvl w:val="0"/>
          <w:numId w:val="14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дееспособность Пользователя;</w:t>
      </w:r>
    </w:p>
    <w:p w14:paraId="D5000000">
      <w:pPr>
        <w:numPr>
          <w:ilvl w:val="0"/>
          <w:numId w:val="14"/>
        </w:num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достоверность предоставленных Пользователем </w:t>
      </w:r>
      <w:r>
        <w:rPr>
          <w:rFonts w:ascii="PT Serif" w:hAnsi="PT Serif"/>
        </w:rPr>
        <w:t>п</w:t>
      </w:r>
      <w:r>
        <w:rPr>
          <w:rFonts w:ascii="PT Serif" w:hAnsi="PT Serif"/>
        </w:rPr>
        <w:t xml:space="preserve">ерсональных данных. </w:t>
      </w:r>
    </w:p>
    <w:p w14:paraId="D6000000">
      <w:pPr>
        <w:spacing w:line="360" w:lineRule="auto"/>
        <w:ind/>
        <w:jc w:val="both"/>
        <w:rPr>
          <w:rFonts w:ascii="PT Serif" w:hAnsi="PT Serif"/>
        </w:rPr>
      </w:pPr>
    </w:p>
    <w:p w14:paraId="D7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Мы вправе вносить изменения в Политику. Новая редакция Политики вступает в силу с момента ее публикации.</w:t>
      </w:r>
    </w:p>
    <w:p w14:paraId="D8000000">
      <w:pPr>
        <w:spacing w:line="360" w:lineRule="auto"/>
        <w:ind/>
        <w:jc w:val="both"/>
        <w:rPr>
          <w:rFonts w:ascii="PT Serif" w:hAnsi="PT Serif"/>
        </w:rPr>
      </w:pPr>
    </w:p>
    <w:p w14:paraId="D9000000">
      <w:pPr>
        <w:spacing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Если вы продолжите использовать Сайт</w:t>
      </w:r>
      <w:r>
        <w:rPr>
          <w:rFonts w:ascii="PT Serif" w:hAnsi="PT Serif"/>
        </w:rPr>
        <w:t>/Мобильное приложение</w:t>
      </w:r>
      <w:r>
        <w:rPr>
          <w:rFonts w:ascii="PT Serif" w:hAnsi="PT Serif"/>
        </w:rPr>
        <w:t xml:space="preserve"> после вступления в силу новой редакции Политики, это будет означать, что вы согласились с условиями новой редакции. </w:t>
      </w:r>
    </w:p>
    <w:p w14:paraId="DA000000">
      <w:pPr>
        <w:spacing w:after="100" w:before="400"/>
        <w:ind w:right="20"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>Реквизиты</w:t>
      </w:r>
      <w:r>
        <w:rPr>
          <w:rFonts w:ascii="PT Serif" w:hAnsi="PT Serif"/>
          <w:b w:val="1"/>
          <w:sz w:val="28"/>
        </w:rPr>
        <w:t xml:space="preserve"> оператора</w:t>
      </w:r>
    </w:p>
    <w:p w14:paraId="DB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Индивидуальный предприниматель</w:t>
      </w:r>
      <w:r>
        <w:rPr>
          <w:rFonts w:ascii="PT Serif" w:hAnsi="PT Serif"/>
          <w:color w:val="000000"/>
        </w:rPr>
        <w:br/>
      </w:r>
      <w:r>
        <w:rPr>
          <w:rFonts w:ascii="PT Serif" w:hAnsi="PT Serif"/>
          <w:color w:val="000000"/>
        </w:rPr>
        <w:t>Захаров</w:t>
      </w:r>
      <w:r>
        <w:rPr>
          <w:rFonts w:ascii="PT Serif" w:hAnsi="PT Serif"/>
          <w:color w:val="000000"/>
        </w:rPr>
        <w:t>а</w:t>
      </w:r>
      <w:r>
        <w:rPr>
          <w:rFonts w:ascii="PT Serif" w:hAnsi="PT Serif"/>
          <w:color w:val="000000"/>
        </w:rPr>
        <w:t xml:space="preserve"> Алл</w:t>
      </w:r>
      <w:r>
        <w:rPr>
          <w:rFonts w:ascii="PT Serif" w:hAnsi="PT Serif"/>
          <w:color w:val="000000"/>
        </w:rPr>
        <w:t>а</w:t>
      </w:r>
      <w:r>
        <w:rPr>
          <w:rFonts w:ascii="PT Serif" w:hAnsi="PT Serif"/>
          <w:color w:val="000000"/>
        </w:rPr>
        <w:t xml:space="preserve"> Владимировн</w:t>
      </w:r>
      <w:r>
        <w:rPr>
          <w:rFonts w:ascii="PT Serif" w:hAnsi="PT Serif"/>
          <w:color w:val="000000"/>
        </w:rPr>
        <w:t>а</w:t>
      </w:r>
    </w:p>
    <w:p w14:paraId="DC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ИНН: 231295828900</w:t>
      </w:r>
    </w:p>
    <w:p w14:paraId="DD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ОГРНИП: 321237500113303</w:t>
      </w:r>
      <w:r>
        <w:rPr>
          <w:rFonts w:ascii="PT Serif" w:hAnsi="PT Serif"/>
          <w:color w:val="000000"/>
        </w:rPr>
        <w:br/>
      </w:r>
      <w:r>
        <w:rPr>
          <w:rFonts w:ascii="PT Serif" w:hAnsi="PT Serif"/>
          <w:sz w:val="20"/>
        </w:rPr>
        <w:t>E</w:t>
      </w:r>
      <w:r>
        <w:rPr>
          <w:rFonts w:ascii="PT Serif" w:hAnsi="PT Serif"/>
          <w:sz w:val="20"/>
        </w:rPr>
        <w:t>-</w:t>
      </w:r>
      <w:r>
        <w:rPr>
          <w:rFonts w:ascii="PT Serif" w:hAnsi="PT Serif"/>
          <w:color w:val="000000"/>
        </w:rPr>
        <w:t>mail</w:t>
      </w:r>
      <w:r>
        <w:rPr>
          <w:rFonts w:ascii="PT Serif" w:hAnsi="PT Serif"/>
          <w:color w:val="000000"/>
        </w:rPr>
        <w:t>:</w:t>
      </w:r>
      <w:r>
        <w:rPr>
          <w:rFonts w:ascii="PT Serif" w:hAnsi="PT Serif"/>
          <w:color w:val="000000"/>
        </w:rPr>
        <w:t xml:space="preserve"> </w:t>
      </w:r>
      <w:r>
        <w:rPr>
          <w:rFonts w:ascii="PT Serif" w:hAnsi="PT Serif"/>
          <w:color w:val="000000"/>
        </w:rPr>
        <w:t>vopreki</w:t>
      </w:r>
      <w:r>
        <w:rPr>
          <w:rFonts w:ascii="PT Serif" w:hAnsi="PT Serif"/>
          <w:color w:val="000000"/>
        </w:rPr>
        <w:t>.</w:t>
      </w:r>
      <w:r>
        <w:rPr>
          <w:rFonts w:ascii="PT Serif" w:hAnsi="PT Serif"/>
          <w:color w:val="000000"/>
        </w:rPr>
        <w:t>academy</w:t>
      </w:r>
      <w:r>
        <w:rPr>
          <w:rFonts w:ascii="PT Serif" w:hAnsi="PT Serif"/>
          <w:color w:val="000000"/>
        </w:rPr>
        <w:t>@</w:t>
      </w:r>
      <w:r>
        <w:rPr>
          <w:rFonts w:ascii="PT Serif" w:hAnsi="PT Serif"/>
          <w:color w:val="000000"/>
        </w:rPr>
        <w:t>gmail</w:t>
      </w:r>
      <w:r>
        <w:rPr>
          <w:rFonts w:ascii="PT Serif" w:hAnsi="PT Serif"/>
          <w:color w:val="000000"/>
        </w:rPr>
        <w:t>.</w:t>
      </w:r>
      <w:r>
        <w:rPr>
          <w:rFonts w:ascii="PT Serif" w:hAnsi="PT Serif"/>
          <w:color w:val="000000"/>
        </w:rPr>
        <w:t>com</w:t>
      </w:r>
    </w:p>
    <w:p w14:paraId="DE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Тел</w:t>
      </w:r>
      <w:r>
        <w:rPr>
          <w:rFonts w:ascii="PT Serif" w:hAnsi="PT Serif"/>
          <w:color w:val="000000"/>
        </w:rPr>
        <w:t xml:space="preserve">: </w:t>
      </w:r>
      <w:r>
        <w:rPr>
          <w:rFonts w:ascii="PT Serif" w:hAnsi="PT Serif"/>
          <w:color w:val="000000"/>
        </w:rPr>
        <w:t>89181895117</w:t>
      </w:r>
    </w:p>
    <w:sectPr>
      <w:headerReference r:id="rId1" w:type="default"/>
      <w:pgSz w:h="15840" w:orient="portrait" w:w="12240"/>
      <w:pgMar w:bottom="1440" w:footer="720" w:gutter="0" w:header="720" w:left="1440" w:right="1440" w:top="1440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F000000">
      <w:pPr>
        <w:pStyle w:val="Style_23"/>
      </w:pPr>
      <w:r>
        <w:rPr>
          <w:vertAlign w:val="superscript"/>
        </w:rPr>
        <w:footnoteRef/>
      </w:r>
      <w:r>
        <w:t xml:space="preserve"> </w:t>
      </w:r>
      <w:r>
        <w:rPr>
          <w:rFonts w:ascii="PT Serif" w:hAnsi="PT Serif"/>
          <w:sz w:val="18"/>
        </w:rPr>
        <w:t>Файлы cookies – фрагменты текста, которые автоматически сохраняются в память Интернет-браузера Пользователя. Это позволяет Сайту в необходимых случаях обращаться к сохраненной информации на компьютере Пользователя и извлекать ее.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after="200"/>
      <w:ind/>
      <w:jc w:val="right"/>
      <w:rPr>
        <w:vertAlign w:val="superscript"/>
      </w:rPr>
    </w:pPr>
    <w:bookmarkStart w:id="1" w:name="_Hlk204351065"/>
    <w:bookmarkStart w:id="2" w:name="_Hlk204351066"/>
    <w:bookmarkStart w:id="3" w:name="_Hlk204351068"/>
    <w:bookmarkStart w:id="4" w:name="_Hlk204351069"/>
    <w:bookmarkStart w:id="5" w:name="_Hlk204351070"/>
    <w:bookmarkStart w:id="6" w:name="_Hlk204351071"/>
    <w:bookmarkStart w:id="7" w:name="_Hlk204351072"/>
    <w:bookmarkStart w:id="8" w:name="_Hlk204351073"/>
    <w:bookmarkStart w:id="9" w:name="_Hlk204351074"/>
    <w:bookmarkStart w:id="10" w:name="_Hlk204351075"/>
    <w:bookmarkStart w:id="11" w:name="_Hlk204351076"/>
    <w:bookmarkStart w:id="12" w:name="_Hlk204351077"/>
    <w:r>
      <w:rPr>
        <w:rFonts w:ascii="Times New Roman" w:hAnsi="Times New Roman"/>
        <w:color w:val="999999"/>
      </w:rPr>
      <w:t xml:space="preserve"> </w:t>
    </w:r>
    <w:r>
      <w:rPr>
        <w:rFonts w:ascii="Times New Roman" w:hAnsi="Times New Roman"/>
        <w:color w:val="999999"/>
      </w:rPr>
      <w:fldChar w:fldCharType="begin"/>
    </w:r>
    <w:r>
      <w:rPr>
        <w:rFonts w:ascii="Times New Roman" w:hAnsi="Times New Roman"/>
        <w:color w:val="999999"/>
      </w:rPr>
      <w:instrText xml:space="preserve">PAGE </w:instrText>
    </w:r>
    <w:r>
      <w:rPr>
        <w:rFonts w:ascii="Times New Roman" w:hAnsi="Times New Roman"/>
        <w:color w:val="999999"/>
      </w:rPr>
      <w:fldChar w:fldCharType="separate"/>
    </w:r>
    <w:r>
      <w:rPr>
        <w:rFonts w:ascii="Times New Roman" w:hAnsi="Times New Roman"/>
        <w:color w:val="999999"/>
      </w:rPr>
      <w:t xml:space="preserve"> </w:t>
    </w:r>
    <w:r>
      <w:rPr>
        <w:rFonts w:ascii="Times New Roman" w:hAnsi="Times New Roman"/>
        <w:color w:val="999999"/>
      </w:rPr>
      <w:fldChar w:fldCharType="end"/>
    </w:r>
    <w:r>
      <w:rPr>
        <w:rFonts w:ascii="Times New Roman" w:hAnsi="Times New Roman"/>
        <w:color w:val="999999"/>
      </w:rPr>
      <w:t xml:space="preserve"> / </w:t>
    </w:r>
    <w:r>
      <w:rPr>
        <w:rFonts w:ascii="Times New Roman" w:hAnsi="Times New Roman"/>
        <w:color w:val="999999"/>
      </w:rPr>
      <w:fldChar w:fldCharType="begin"/>
    </w:r>
    <w:r>
      <w:rPr>
        <w:rFonts w:ascii="Times New Roman" w:hAnsi="Times New Roman"/>
        <w:color w:val="999999"/>
      </w:rPr>
      <w:instrText xml:space="preserve">NUMPAGES </w:instrText>
    </w:r>
    <w:r>
      <w:rPr>
        <w:rFonts w:ascii="Times New Roman" w:hAnsi="Times New Roman"/>
        <w:color w:val="999999"/>
      </w:rPr>
      <w:fldChar w:fldCharType="separate"/>
    </w:r>
    <w:r>
      <w:rPr>
        <w:rFonts w:ascii="Times New Roman" w:hAnsi="Times New Roman"/>
        <w:color w:val="999999"/>
      </w:rPr>
      <w:t>15</w:t>
    </w:r>
    <w:r>
      <w:rPr>
        <w:rFonts w:ascii="Times New Roman" w:hAnsi="Times New Roman"/>
        <w:color w:val="999999"/>
      </w:rPr>
      <w:fldChar w:fldCharType="end"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3">
    <w:lvl w:ilvl="0">
      <w:start w:val="1"/>
      <w:numFmt w:val="bullet"/>
      <w:lvlText w:val=""/>
      <w:lvlJc w:val="left"/>
      <w:pPr>
        <w:ind w:hanging="360" w:left="144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1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60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2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4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8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20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1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annotation subject"/>
    <w:basedOn w:val="Style_13"/>
    <w:next w:val="Style_13"/>
    <w:link w:val="Style_12_ch"/>
    <w:rPr>
      <w:b w:val="1"/>
    </w:rPr>
  </w:style>
  <w:style w:styleId="Style_12_ch" w:type="character">
    <w:name w:val="annotation subject"/>
    <w:basedOn w:val="Style_13_ch"/>
    <w:link w:val="Style_12"/>
    <w:rPr>
      <w:b w:val="1"/>
    </w:rPr>
  </w:style>
  <w:style w:styleId="Style_14" w:type="paragraph">
    <w:name w:val="toc 6"/>
    <w:next w:val="Style_9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9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Unresolved Mention"/>
    <w:basedOn w:val="Style_17"/>
    <w:link w:val="Style_16_ch"/>
    <w:rPr>
      <w:color w:val="605E5C"/>
      <w:shd w:fill="E1DFDD" w:val="clear"/>
    </w:rPr>
  </w:style>
  <w:style w:styleId="Style_16_ch" w:type="character">
    <w:name w:val="Unresolved Mention"/>
    <w:basedOn w:val="Style_17_ch"/>
    <w:link w:val="Style_16"/>
    <w:rPr>
      <w:color w:val="605E5C"/>
      <w:shd w:fill="E1DFDD" w:val="clear"/>
    </w:rPr>
  </w:style>
  <w:style w:styleId="Style_13" w:type="paragraph">
    <w:name w:val="annotation text"/>
    <w:basedOn w:val="Style_9"/>
    <w:link w:val="Style_13_ch"/>
    <w:pPr>
      <w:spacing w:line="240" w:lineRule="auto"/>
      <w:ind/>
    </w:pPr>
    <w:rPr>
      <w:sz w:val="20"/>
    </w:rPr>
  </w:style>
  <w:style w:styleId="Style_13_ch" w:type="character">
    <w:name w:val="annotation text"/>
    <w:basedOn w:val="Style_9_ch"/>
    <w:link w:val="Style_13"/>
    <w:rPr>
      <w:sz w:val="20"/>
    </w:rPr>
  </w:style>
  <w:style w:styleId="Style_18" w:type="paragraph">
    <w:name w:val="heading 3"/>
    <w:basedOn w:val="Style_9"/>
    <w:next w:val="Style_9"/>
    <w:link w:val="Style_18_ch"/>
    <w:uiPriority w:val="9"/>
    <w:qFormat/>
    <w:pPr>
      <w:keepNext w:val="1"/>
      <w:keepLines w:val="1"/>
      <w:spacing w:after="80" w:before="320"/>
      <w:ind/>
      <w:outlineLvl w:val="2"/>
    </w:pPr>
    <w:rPr>
      <w:color w:val="434343"/>
      <w:sz w:val="28"/>
    </w:rPr>
  </w:style>
  <w:style w:styleId="Style_18_ch" w:type="character">
    <w:name w:val="heading 3"/>
    <w:basedOn w:val="Style_9_ch"/>
    <w:link w:val="Style_18"/>
    <w:rPr>
      <w:color w:val="434343"/>
      <w:sz w:val="28"/>
    </w:rPr>
  </w:style>
  <w:style w:styleId="Style_6" w:type="paragraph">
    <w:name w:val="footnote reference"/>
    <w:basedOn w:val="Style_17"/>
    <w:link w:val="Style_6_ch"/>
    <w:rPr>
      <w:vertAlign w:val="superscript"/>
    </w:rPr>
  </w:style>
  <w:style w:styleId="Style_6_ch" w:type="character">
    <w:name w:val="footnote reference"/>
    <w:basedOn w:val="Style_17_ch"/>
    <w:link w:val="Style_6"/>
    <w:rPr>
      <w:vertAlign w:val="superscript"/>
    </w:rPr>
  </w:style>
  <w:style w:styleId="Style_19" w:type="paragraph">
    <w:name w:val="toc 3"/>
    <w:next w:val="Style_9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0" w:type="paragraph">
    <w:name w:val="long_copy"/>
    <w:basedOn w:val="Style_17"/>
    <w:link w:val="Style_20_ch"/>
  </w:style>
  <w:style w:styleId="Style_20_ch" w:type="character">
    <w:name w:val="long_copy"/>
    <w:basedOn w:val="Style_17_ch"/>
    <w:link w:val="Style_20"/>
  </w:style>
  <w:style w:styleId="Style_4" w:type="paragraph">
    <w:name w:val="List Paragraph"/>
    <w:basedOn w:val="Style_9"/>
    <w:link w:val="Style_4_ch"/>
    <w:pPr>
      <w:ind w:firstLine="0" w:left="720"/>
      <w:contextualSpacing w:val="1"/>
    </w:pPr>
  </w:style>
  <w:style w:styleId="Style_4_ch" w:type="character">
    <w:name w:val="List Paragraph"/>
    <w:basedOn w:val="Style_9_ch"/>
    <w:link w:val="Style_4"/>
  </w:style>
  <w:style w:styleId="Style_21" w:type="paragraph">
    <w:name w:val="heading 5"/>
    <w:basedOn w:val="Style_9"/>
    <w:next w:val="Style_9"/>
    <w:link w:val="Style_21_ch"/>
    <w:uiPriority w:val="9"/>
    <w:qFormat/>
    <w:pPr>
      <w:keepNext w:val="1"/>
      <w:keepLines w:val="1"/>
      <w:spacing w:after="80" w:before="240"/>
      <w:ind/>
      <w:outlineLvl w:val="4"/>
    </w:pPr>
    <w:rPr>
      <w:color w:val="666666"/>
    </w:rPr>
  </w:style>
  <w:style w:styleId="Style_21_ch" w:type="character">
    <w:name w:val="heading 5"/>
    <w:basedOn w:val="Style_9_ch"/>
    <w:link w:val="Style_21"/>
    <w:rPr>
      <w:color w:val="666666"/>
    </w:rPr>
  </w:style>
  <w:style w:styleId="Style_22" w:type="paragraph">
    <w:name w:val="heading 1"/>
    <w:basedOn w:val="Style_9"/>
    <w:next w:val="Style_9"/>
    <w:link w:val="Style_22_ch"/>
    <w:uiPriority w:val="9"/>
    <w:qFormat/>
    <w:pPr>
      <w:keepNext w:val="1"/>
      <w:keepLines w:val="1"/>
      <w:spacing w:after="120" w:before="400"/>
      <w:ind/>
      <w:outlineLvl w:val="0"/>
    </w:pPr>
    <w:rPr>
      <w:sz w:val="40"/>
    </w:rPr>
  </w:style>
  <w:style w:styleId="Style_22_ch" w:type="character">
    <w:name w:val="heading 1"/>
    <w:basedOn w:val="Style_9_ch"/>
    <w:link w:val="Style_22"/>
    <w:rPr>
      <w:sz w:val="40"/>
    </w:rPr>
  </w:style>
  <w:style w:styleId="Style_3" w:type="paragraph">
    <w:name w:val="Hyperlink"/>
    <w:basedOn w:val="Style_17"/>
    <w:link w:val="Style_3_ch"/>
    <w:rPr>
      <w:color w:themeColor="hyperlink" w:val="0000FF"/>
      <w:u w:val="single"/>
    </w:rPr>
  </w:style>
  <w:style w:styleId="Style_3_ch" w:type="character">
    <w:name w:val="Hyperlink"/>
    <w:basedOn w:val="Style_17_ch"/>
    <w:link w:val="Style_3"/>
    <w:rPr>
      <w:color w:themeColor="hyperlink" w:val="0000FF"/>
      <w:u w:val="single"/>
    </w:rPr>
  </w:style>
  <w:style w:styleId="Style_23" w:type="paragraph">
    <w:name w:val="Footnote"/>
    <w:basedOn w:val="Style_9"/>
    <w:link w:val="Style_23_ch"/>
    <w:pPr>
      <w:spacing w:line="240" w:lineRule="auto"/>
      <w:ind/>
    </w:pPr>
    <w:rPr>
      <w:sz w:val="20"/>
    </w:rPr>
  </w:style>
  <w:style w:styleId="Style_23_ch" w:type="character">
    <w:name w:val="Footnote"/>
    <w:basedOn w:val="Style_9_ch"/>
    <w:link w:val="Style_23"/>
    <w:rPr>
      <w:sz w:val="20"/>
    </w:rPr>
  </w:style>
  <w:style w:styleId="Style_24" w:type="paragraph">
    <w:name w:val="annotation reference"/>
    <w:basedOn w:val="Style_17"/>
    <w:link w:val="Style_24_ch"/>
    <w:rPr>
      <w:sz w:val="16"/>
    </w:rPr>
  </w:style>
  <w:style w:styleId="Style_24_ch" w:type="character">
    <w:name w:val="annotation reference"/>
    <w:basedOn w:val="Style_17_ch"/>
    <w:link w:val="Style_24"/>
    <w:rPr>
      <w:sz w:val="16"/>
    </w:rPr>
  </w:style>
  <w:style w:styleId="Style_25" w:type="paragraph">
    <w:name w:val="toc 1"/>
    <w:next w:val="Style_9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header"/>
    <w:basedOn w:val="Style_9"/>
    <w:link w:val="Style_27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7_ch" w:type="character">
    <w:name w:val="header"/>
    <w:basedOn w:val="Style_9_ch"/>
    <w:link w:val="Style_27"/>
  </w:style>
  <w:style w:styleId="Style_28" w:type="paragraph">
    <w:name w:val="toc 9"/>
    <w:next w:val="Style_9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9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FollowedHyperlink"/>
    <w:basedOn w:val="Style_17"/>
    <w:link w:val="Style_30_ch"/>
    <w:rPr>
      <w:color w:themeColor="followedHyperlink" w:val="800080"/>
      <w:u w:val="single"/>
    </w:rPr>
  </w:style>
  <w:style w:styleId="Style_30_ch" w:type="character">
    <w:name w:val="FollowedHyperlink"/>
    <w:basedOn w:val="Style_17_ch"/>
    <w:link w:val="Style_30"/>
    <w:rPr>
      <w:color w:themeColor="followedHyperlink" w:val="800080"/>
      <w:u w:val="single"/>
    </w:rPr>
  </w:style>
  <w:style w:styleId="Style_31" w:type="paragraph">
    <w:name w:val="toc 5"/>
    <w:next w:val="Style_9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basedOn w:val="Style_9"/>
    <w:next w:val="Style_9"/>
    <w:link w:val="Style_32_ch"/>
    <w:uiPriority w:val="11"/>
    <w:qFormat/>
    <w:pPr>
      <w:keepNext w:val="1"/>
      <w:keepLines w:val="1"/>
      <w:spacing w:after="320"/>
      <w:ind/>
    </w:pPr>
    <w:rPr>
      <w:color w:val="666666"/>
      <w:sz w:val="30"/>
    </w:rPr>
  </w:style>
  <w:style w:styleId="Style_32_ch" w:type="character">
    <w:name w:val="Subtitle"/>
    <w:basedOn w:val="Style_9_ch"/>
    <w:link w:val="Style_32"/>
    <w:rPr>
      <w:color w:val="666666"/>
      <w:sz w:val="30"/>
    </w:rPr>
  </w:style>
  <w:style w:styleId="Style_33" w:type="paragraph">
    <w:link w:val="Style_33_ch"/>
    <w:semiHidden w:val="1"/>
    <w:unhideWhenUsed w:val="1"/>
    <w:pPr>
      <w:spacing w:line="240" w:lineRule="auto"/>
      <w:ind/>
    </w:pPr>
  </w:style>
  <w:style w:styleId="Style_33_ch" w:type="character">
    <w:link w:val="Style_33"/>
    <w:semiHidden w:val="1"/>
    <w:unhideWhenUsed w:val="1"/>
  </w:style>
  <w:style w:styleId="Style_34" w:type="paragraph">
    <w:name w:val="Title"/>
    <w:basedOn w:val="Style_9"/>
    <w:next w:val="Style_9"/>
    <w:link w:val="Style_34_ch"/>
    <w:uiPriority w:val="10"/>
    <w:qFormat/>
    <w:pPr>
      <w:keepNext w:val="1"/>
      <w:keepLines w:val="1"/>
      <w:spacing w:after="60"/>
      <w:ind/>
    </w:pPr>
    <w:rPr>
      <w:sz w:val="52"/>
    </w:rPr>
  </w:style>
  <w:style w:styleId="Style_34_ch" w:type="character">
    <w:name w:val="Title"/>
    <w:basedOn w:val="Style_9_ch"/>
    <w:link w:val="Style_34"/>
    <w:rPr>
      <w:sz w:val="52"/>
    </w:rPr>
  </w:style>
  <w:style w:styleId="Style_35" w:type="paragraph">
    <w:name w:val="heading 4"/>
    <w:basedOn w:val="Style_9"/>
    <w:next w:val="Style_9"/>
    <w:link w:val="Style_35_ch"/>
    <w:uiPriority w:val="9"/>
    <w:qFormat/>
    <w:pPr>
      <w:keepNext w:val="1"/>
      <w:keepLines w:val="1"/>
      <w:spacing w:after="80" w:before="280"/>
      <w:ind/>
      <w:outlineLvl w:val="3"/>
    </w:pPr>
    <w:rPr>
      <w:color w:val="666666"/>
      <w:sz w:val="24"/>
    </w:rPr>
  </w:style>
  <w:style w:styleId="Style_35_ch" w:type="character">
    <w:name w:val="heading 4"/>
    <w:basedOn w:val="Style_9_ch"/>
    <w:link w:val="Style_35"/>
    <w:rPr>
      <w:color w:val="666666"/>
      <w:sz w:val="24"/>
    </w:rPr>
  </w:style>
  <w:style w:styleId="Style_36" w:type="paragraph">
    <w:name w:val="Normal (Web)"/>
    <w:basedOn w:val="Style_9"/>
    <w:link w:val="Style_3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_ch" w:type="character">
    <w:name w:val="Normal (Web)"/>
    <w:basedOn w:val="Style_9_ch"/>
    <w:link w:val="Style_36"/>
    <w:rPr>
      <w:rFonts w:ascii="Times New Roman" w:hAnsi="Times New Roman"/>
      <w:sz w:val="24"/>
    </w:rPr>
  </w:style>
  <w:style w:styleId="Style_1" w:type="paragraph">
    <w:name w:val="heading 2"/>
    <w:basedOn w:val="Style_9"/>
    <w:next w:val="Style_9"/>
    <w:link w:val="Style_1_ch"/>
    <w:uiPriority w:val="9"/>
    <w:qFormat/>
    <w:pPr>
      <w:keepNext w:val="1"/>
      <w:keepLines w:val="1"/>
      <w:spacing w:after="120" w:before="360"/>
      <w:ind/>
      <w:outlineLvl w:val="1"/>
    </w:pPr>
    <w:rPr>
      <w:sz w:val="32"/>
    </w:rPr>
  </w:style>
  <w:style w:styleId="Style_1_ch" w:type="character">
    <w:name w:val="heading 2"/>
    <w:basedOn w:val="Style_9_ch"/>
    <w:link w:val="Style_1"/>
    <w:rPr>
      <w:sz w:val="32"/>
    </w:rPr>
  </w:style>
  <w:style w:styleId="Style_37" w:type="paragraph">
    <w:name w:val="heading 6"/>
    <w:basedOn w:val="Style_9"/>
    <w:next w:val="Style_9"/>
    <w:link w:val="Style_37_ch"/>
    <w:uiPriority w:val="9"/>
    <w:qFormat/>
    <w:pPr>
      <w:keepNext w:val="1"/>
      <w:keepLines w:val="1"/>
      <w:spacing w:after="80" w:before="240"/>
      <w:ind/>
      <w:outlineLvl w:val="5"/>
    </w:pPr>
    <w:rPr>
      <w:i w:val="1"/>
      <w:color w:val="666666"/>
    </w:rPr>
  </w:style>
  <w:style w:styleId="Style_37_ch" w:type="character">
    <w:name w:val="heading 6"/>
    <w:basedOn w:val="Style_9_ch"/>
    <w:link w:val="Style_37"/>
    <w:rPr>
      <w:i w:val="1"/>
      <w:color w:val="666666"/>
    </w:rPr>
  </w:style>
  <w:style w:styleId="Style_38" w:type="paragraph">
    <w:name w:val="footer"/>
    <w:basedOn w:val="Style_9"/>
    <w:link w:val="Style_38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38_ch" w:type="character">
    <w:name w:val="footer"/>
    <w:basedOn w:val="Style_9_ch"/>
    <w:link w:val="Style_38"/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basedOn w:val="Style_40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8" w:type="table">
    <w:basedOn w:val="Style_40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5" w:type="table">
    <w:basedOn w:val="Style_40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2" w:type="table">
    <w:basedOn w:val="Style_40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41" w:type="table">
    <w:basedOn w:val="Style_40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40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footnotes.xml" Type="http://schemas.openxmlformats.org/officeDocument/2006/relationships/footnotes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2026-02-11T07:47:04Z</dcterms:modified>
</cp:coreProperties>
</file>