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before="400"/>
        <w:ind w:right="271"/>
        <w:rPr>
          <w:rFonts w:ascii="PT Serif" w:hAnsi="PT Serif"/>
          <w:b w:val="1"/>
          <w:sz w:val="26"/>
        </w:rPr>
      </w:pPr>
      <w:r>
        <w:rPr>
          <w:rFonts w:ascii="PT Serif" w:hAnsi="PT Serif"/>
          <w:b w:val="1"/>
          <w:sz w:val="32"/>
        </w:rPr>
        <w:t>Согласие</w:t>
      </w:r>
      <w:r>
        <w:rPr>
          <w:rFonts w:ascii="PT Serif" w:hAnsi="PT Serif"/>
          <w:b w:val="1"/>
          <w:sz w:val="26"/>
        </w:rPr>
        <w:t xml:space="preserve"> </w:t>
      </w:r>
    </w:p>
    <w:p w14:paraId="02000000">
      <w:pPr>
        <w:spacing w:line="240" w:lineRule="auto"/>
        <w:ind w:right="271"/>
        <w:rPr>
          <w:rFonts w:ascii="PT Serif" w:hAnsi="PT Serif"/>
          <w:color w:val="666666"/>
          <w:sz w:val="30"/>
        </w:rPr>
      </w:pPr>
      <w:r>
        <w:rPr>
          <w:rFonts w:ascii="PT Serif" w:hAnsi="PT Serif"/>
          <w:color w:val="666666"/>
          <w:sz w:val="28"/>
        </w:rPr>
        <w:t>на</w:t>
      </w:r>
      <w:r>
        <w:rPr>
          <w:rFonts w:ascii="PT Serif" w:hAnsi="PT Serif"/>
          <w:color w:val="666666"/>
          <w:sz w:val="30"/>
        </w:rPr>
        <w:t xml:space="preserve"> </w:t>
      </w:r>
      <w:r>
        <w:rPr>
          <w:rFonts w:ascii="PT Serif" w:hAnsi="PT Serif"/>
          <w:color w:val="666666"/>
          <w:sz w:val="28"/>
        </w:rPr>
        <w:t>обработку</w:t>
      </w:r>
      <w:r>
        <w:rPr>
          <w:rFonts w:ascii="PT Serif" w:hAnsi="PT Serif"/>
          <w:color w:val="666666"/>
          <w:sz w:val="30"/>
        </w:rPr>
        <w:t xml:space="preserve"> </w:t>
      </w:r>
      <w:r>
        <w:rPr>
          <w:rFonts w:ascii="PT Serif" w:hAnsi="PT Serif"/>
          <w:color w:val="666666"/>
          <w:sz w:val="28"/>
        </w:rPr>
        <w:t>персональных данных</w:t>
      </w:r>
    </w:p>
    <w:p w14:paraId="03000000">
      <w:pPr>
        <w:spacing w:before="400" w:line="360" w:lineRule="auto"/>
        <w:ind w:right="271"/>
        <w:rPr>
          <w:rFonts w:ascii="PT Serif" w:hAnsi="PT Serif"/>
          <w:b w:val="1"/>
          <w:sz w:val="4"/>
        </w:rPr>
      </w:pPr>
    </w:p>
    <w:p w14:paraId="04000000">
      <w:pPr>
        <w:numPr>
          <w:ilvl w:val="0"/>
          <w:numId w:val="1"/>
        </w:numPr>
        <w:spacing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 xml:space="preserve">Физическое лицо, </w:t>
      </w:r>
      <w:r>
        <w:rPr>
          <w:rFonts w:ascii="PT Serif" w:hAnsi="PT Serif"/>
        </w:rPr>
        <w:t xml:space="preserve">регистрируясь в мобильном приложении </w:t>
      </w:r>
      <w:r>
        <w:rPr>
          <w:rFonts w:ascii="PT Serif" w:hAnsi="PT Serif"/>
        </w:rPr>
        <w:t>fitness365</w:t>
      </w:r>
      <w:r>
        <w:rPr>
          <w:rFonts w:ascii="PT Serif" w:hAnsi="PT Serif"/>
        </w:rPr>
        <w:t xml:space="preserve"> </w:t>
      </w:r>
      <w:r>
        <w:rPr>
          <w:rFonts w:ascii="PT Serif" w:hAnsi="PT Serif"/>
        </w:rPr>
        <w:t>для получения услуг спортивной академии</w:t>
      </w:r>
      <w:r>
        <w:rPr>
          <w:rFonts w:ascii="PT Serif" w:hAnsi="PT Serif"/>
        </w:rPr>
        <w:t xml:space="preserve"> «Вопреки»</w:t>
      </w:r>
      <w:r>
        <w:rPr>
          <w:rFonts w:ascii="PT Serif" w:hAnsi="PT Serif"/>
        </w:rPr>
        <w:t xml:space="preserve">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— Согласие) Индивидуальному предпринимателю </w:t>
      </w:r>
      <w:r>
        <w:rPr>
          <w:rFonts w:ascii="PT Serif" w:hAnsi="PT Serif"/>
        </w:rPr>
        <w:t>Захаровой Алл</w:t>
      </w:r>
      <w:r>
        <w:rPr>
          <w:rFonts w:ascii="PT Serif" w:hAnsi="PT Serif"/>
        </w:rPr>
        <w:t xml:space="preserve">е </w:t>
      </w:r>
      <w:r>
        <w:rPr>
          <w:rFonts w:ascii="PT Serif" w:hAnsi="PT Serif"/>
        </w:rPr>
        <w:t>Владимировн</w:t>
      </w:r>
      <w:r>
        <w:rPr>
          <w:rFonts w:ascii="PT Serif" w:hAnsi="PT Serif"/>
        </w:rPr>
        <w:t>е</w:t>
      </w:r>
      <w:r>
        <w:rPr>
          <w:rFonts w:ascii="PT Serif" w:hAnsi="PT Serif"/>
        </w:rPr>
        <w:t xml:space="preserve"> </w:t>
      </w:r>
      <w:r>
        <w:rPr>
          <w:rFonts w:ascii="PT Serif" w:hAnsi="PT Serif"/>
        </w:rPr>
        <w:br/>
      </w:r>
      <w:r>
        <w:rPr>
          <w:rFonts w:ascii="PT Serif" w:hAnsi="PT Serif"/>
        </w:rPr>
        <w:t>(ИНН: 231295828900, ОГРНИП: 321237500113303</w:t>
      </w:r>
      <w:r>
        <w:rPr>
          <w:rFonts w:ascii="PT Serif" w:hAnsi="PT Serif"/>
        </w:rPr>
        <w:t>) (далее – Оператор), со следующими условиями:</w:t>
      </w:r>
    </w:p>
    <w:p w14:paraId="05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06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 xml:space="preserve">Согласие дается на обработку следующих персональных данных: </w:t>
      </w:r>
      <w:r>
        <w:rPr>
          <w:rFonts w:ascii="PT Serif" w:hAnsi="PT Serif"/>
        </w:rPr>
        <w:t>фамилия, имя; номер телефона, адрес электронной почты, пол</w:t>
      </w:r>
      <w:r>
        <w:rPr>
          <w:rFonts w:ascii="PT Serif" w:hAnsi="PT Serif"/>
        </w:rPr>
        <w:t>.</w:t>
      </w:r>
    </w:p>
    <w:p w14:paraId="07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>Цель обработки персональных данных:</w:t>
      </w:r>
      <w:r>
        <w:rPr>
          <w:rFonts w:ascii="PT Serif" w:hAnsi="PT Serif"/>
        </w:rPr>
        <w:t xml:space="preserve"> </w:t>
      </w:r>
      <w:r>
        <w:rPr>
          <w:rFonts w:ascii="PT Serif" w:hAnsi="PT Serif"/>
        </w:rPr>
        <w:t>регистрация</w:t>
      </w:r>
      <w:r>
        <w:rPr>
          <w:rFonts w:ascii="PT Serif" w:hAnsi="PT Serif"/>
        </w:rPr>
        <w:t xml:space="preserve"> пользователя в мобильном приложении «ВОПРЕКИ», его идентификация и обеспечение использования функционала приложения, включая доступ к услугам </w:t>
      </w:r>
      <w:r>
        <w:rPr>
          <w:rFonts w:ascii="PT Serif" w:hAnsi="PT Serif"/>
        </w:rPr>
        <w:t>Оператора</w:t>
      </w:r>
      <w:r>
        <w:rPr>
          <w:rFonts w:ascii="PT Serif" w:hAnsi="PT Serif"/>
        </w:rPr>
        <w:t xml:space="preserve">, </w:t>
      </w:r>
      <w:r>
        <w:rPr>
          <w:rFonts w:ascii="PT Serif" w:hAnsi="PT Serif"/>
        </w:rPr>
        <w:t>получение сервисных уведомлений, а также информирование об акциях и специальных предложениях Оператора</w:t>
      </w:r>
      <w:r>
        <w:rPr>
          <w:rFonts w:ascii="PT Serif" w:hAnsi="PT Serif"/>
        </w:rPr>
        <w:t>.</w:t>
      </w:r>
    </w:p>
    <w:p w14:paraId="08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>Оператор обрабатывает персональные данные следующими способами: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09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 xml:space="preserve">Третьи лица, обрабатывающие персональные данные по поручению </w:t>
      </w:r>
      <w:r>
        <w:rPr>
          <w:rFonts w:ascii="PT Serif" w:hAnsi="PT Serif"/>
        </w:rPr>
        <w:t xml:space="preserve">Оператора </w:t>
      </w:r>
      <w:r>
        <w:rPr>
          <w:rFonts w:ascii="PT Serif" w:hAnsi="PT Serif"/>
        </w:rPr>
        <w:t>для указанной в согласии цели:</w:t>
      </w:r>
      <w:r>
        <w:rPr>
          <w:rFonts w:ascii="PT Serif" w:hAnsi="PT Serif"/>
        </w:rPr>
        <w:t xml:space="preserve"> </w:t>
      </w:r>
    </w:p>
    <w:p w14:paraId="0A000000">
      <w:pPr>
        <w:pStyle w:val="Style_1"/>
        <w:numPr>
          <w:ilvl w:val="0"/>
          <w:numId w:val="2"/>
        </w:numPr>
        <w:rPr>
          <w:rFonts w:ascii="PT Serif" w:hAnsi="PT Serif"/>
        </w:rPr>
      </w:pPr>
      <w:r>
        <w:rPr>
          <w:rFonts w:ascii="PT Serif" w:hAnsi="PT Serif"/>
        </w:rPr>
        <w:t>ООО «</w:t>
      </w:r>
      <w:r>
        <w:rPr>
          <w:rFonts w:ascii="PT Serif" w:hAnsi="PT Serif"/>
        </w:rPr>
        <w:t>Девпарк</w:t>
      </w:r>
      <w:r>
        <w:rPr>
          <w:rFonts w:ascii="PT Serif" w:hAnsi="PT Serif"/>
        </w:rPr>
        <w:t xml:space="preserve">» 140182 г. Жуковский </w:t>
      </w:r>
      <w:r>
        <w:rPr>
          <w:rFonts w:ascii="PT Serif" w:hAnsi="PT Serif"/>
        </w:rPr>
        <w:t>ул</w:t>
      </w:r>
      <w:r>
        <w:rPr>
          <w:rFonts w:ascii="PT Serif" w:hAnsi="PT Serif"/>
        </w:rPr>
        <w:t>.</w:t>
      </w:r>
      <w:r>
        <w:rPr>
          <w:rFonts w:ascii="PT Serif" w:hAnsi="PT Serif"/>
        </w:rPr>
        <w:t xml:space="preserve"> Грищенко </w:t>
      </w:r>
      <w:r>
        <w:rPr>
          <w:rFonts w:ascii="PT Serif" w:hAnsi="PT Serif"/>
        </w:rPr>
        <w:t>6-82</w:t>
      </w:r>
      <w:r>
        <w:rPr>
          <w:rFonts w:ascii="PT Serif" w:hAnsi="PT Serif"/>
        </w:rPr>
        <w:t xml:space="preserve"> - </w:t>
      </w:r>
      <w:r>
        <w:rPr>
          <w:rFonts w:ascii="PT Serif" w:hAnsi="PT Serif"/>
        </w:rPr>
        <w:t xml:space="preserve">в целях обеспечения функционала онлайн‑записи на тренировки и сопровождения оказания услуг, включая направление запросов на подтверждение визита, сервисных </w:t>
      </w:r>
      <w:r>
        <w:rPr>
          <w:rFonts w:ascii="PT Serif" w:hAnsi="PT Serif"/>
        </w:rPr>
        <w:t>уведомлений, информации о сроках действия абонемента, а также об акциях и специальных предложениях Оператора</w:t>
      </w:r>
      <w:r>
        <w:rPr>
          <w:rFonts w:ascii="PT Serif" w:hAnsi="PT Serif"/>
        </w:rPr>
        <w:t>.</w:t>
      </w:r>
    </w:p>
    <w:p w14:paraId="0B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 xml:space="preserve">Персональные данные обрабатываются </w:t>
      </w:r>
      <w:r>
        <w:rPr>
          <w:rFonts w:ascii="PT Serif" w:hAnsi="PT Serif"/>
        </w:rPr>
        <w:t xml:space="preserve">до удаления аккаунта в </w:t>
      </w:r>
      <w:r>
        <w:rPr>
          <w:rFonts w:ascii="PT Serif" w:hAnsi="PT Serif"/>
        </w:rPr>
        <w:t xml:space="preserve">мобильном </w:t>
      </w:r>
      <w:r>
        <w:rPr>
          <w:rFonts w:ascii="PT Serif" w:hAnsi="PT Serif"/>
        </w:rPr>
        <w:t>приложении</w:t>
      </w:r>
      <w:r>
        <w:rPr>
          <w:rFonts w:ascii="PT Serif" w:hAnsi="PT Serif"/>
        </w:rPr>
        <w:t xml:space="preserve"> или до отзыва согласия на обработку</w:t>
      </w:r>
      <w:r>
        <w:rPr>
          <w:rFonts w:ascii="PT Serif" w:hAnsi="PT Serif"/>
        </w:rPr>
        <w:t>, в зависимости от того, что наступит раньше.</w:t>
      </w:r>
    </w:p>
    <w:p w14:paraId="0C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 xml:space="preserve">Я вправе отозвать согласие путем </w:t>
      </w:r>
      <w:r>
        <w:rPr>
          <w:rFonts w:ascii="PT Serif" w:hAnsi="PT Serif"/>
        </w:rPr>
        <w:t xml:space="preserve">направления Оператору заявления </w:t>
      </w:r>
      <w:r>
        <w:rPr>
          <w:rFonts w:ascii="PT Serif" w:hAnsi="PT Serif"/>
        </w:rPr>
        <w:t>в форме электронного документа по адресу</w:t>
      </w:r>
      <w:r>
        <w:rPr>
          <w:rFonts w:ascii="PT Serif" w:hAnsi="PT Serif"/>
        </w:rPr>
        <w:t xml:space="preserve"> электронной почты: </w:t>
      </w:r>
      <w:r>
        <w:rPr>
          <w:rFonts w:ascii="PT Serif" w:hAnsi="PT Serif"/>
        </w:rPr>
        <w:t>vopreki.academy@gmail.com</w:t>
      </w:r>
      <w:r>
        <w:rPr>
          <w:rFonts w:ascii="PT Serif" w:hAnsi="PT Serif"/>
        </w:rPr>
        <w:t>.</w:t>
      </w:r>
    </w:p>
    <w:p w14:paraId="0D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>Оператор рассматривает заявление в течение 10 рабочих дней с момента его получения.</w:t>
      </w:r>
    </w:p>
    <w:p w14:paraId="0E000000">
      <w:pPr>
        <w:numPr>
          <w:ilvl w:val="0"/>
          <w:numId w:val="1"/>
        </w:numPr>
        <w:spacing w:before="200" w:line="360" w:lineRule="auto"/>
        <w:ind w:right="271"/>
        <w:rPr>
          <w:rFonts w:ascii="PT Serif" w:hAnsi="PT Serif"/>
        </w:rPr>
      </w:pPr>
      <w:r>
        <w:rPr>
          <w:rFonts w:ascii="PT Serif" w:hAnsi="PT Serif"/>
        </w:rPr>
        <w:t>В случае отзыва вами или вашим представителем Согласия</w:t>
      </w:r>
      <w:r>
        <w:rPr>
          <w:rFonts w:ascii="PT Serif" w:hAnsi="PT Serif"/>
        </w:rPr>
        <w:t xml:space="preserve"> Оператор</w:t>
      </w:r>
      <w:r>
        <w:rPr>
          <w:rFonts w:ascii="PT Serif" w:hAnsi="PT Serif"/>
        </w:rPr>
        <w:t xml:space="preserve"> вправе продолжить обработку персональных данных без него при наличии оснований, указанных в пунктах 2 — 11 части 1 статьи 6, части 2 статьи 10 и части 2 статьи 11 Федерального закона №</w:t>
      </w:r>
      <w:r>
        <w:rPr>
          <w:rFonts w:ascii="Times New Roman" w:hAnsi="Times New Roman"/>
        </w:rPr>
        <w:t> </w:t>
      </w:r>
      <w:r>
        <w:rPr>
          <w:rFonts w:ascii="PT Serif" w:hAnsi="PT Serif"/>
        </w:rPr>
        <w:t>152-ФЗ «О персональных данных» от 27.07.2006 г.</w:t>
      </w:r>
    </w:p>
    <w:p w14:paraId="0F000000">
      <w:pPr>
        <w:spacing w:after="100" w:before="400"/>
        <w:ind w:right="20"/>
        <w:jc w:val="both"/>
        <w:rPr>
          <w:rFonts w:ascii="PT Serif" w:hAnsi="PT Serif"/>
          <w:b w:val="1"/>
          <w:sz w:val="28"/>
        </w:rPr>
      </w:pPr>
      <w:r>
        <w:rPr>
          <w:rFonts w:ascii="PT Serif" w:hAnsi="PT Serif"/>
          <w:b w:val="1"/>
          <w:sz w:val="28"/>
        </w:rPr>
        <w:t>Реквизиты</w:t>
      </w:r>
      <w:r>
        <w:rPr>
          <w:rFonts w:ascii="PT Serif" w:hAnsi="PT Serif"/>
          <w:b w:val="1"/>
          <w:sz w:val="28"/>
        </w:rPr>
        <w:t xml:space="preserve"> оператора</w:t>
      </w:r>
    </w:p>
    <w:p w14:paraId="10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Индивидуальный предприниматель</w:t>
      </w:r>
    </w:p>
    <w:p w14:paraId="11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Захарова Алла Владимировна</w:t>
      </w:r>
    </w:p>
    <w:p w14:paraId="12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ИНН: 231295828900</w:t>
      </w:r>
    </w:p>
    <w:p w14:paraId="13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ОГРНИП: 321237500113303</w:t>
      </w:r>
    </w:p>
    <w:p w14:paraId="14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E-mail: vopreki.academy@gmail.com</w:t>
      </w:r>
    </w:p>
    <w:p w14:paraId="15000000">
      <w:pPr>
        <w:spacing w:line="360" w:lineRule="auto"/>
        <w:ind/>
      </w:pPr>
      <w:r>
        <w:rPr>
          <w:rFonts w:ascii="PT Serif" w:hAnsi="PT Serif"/>
          <w:color w:val="000000"/>
        </w:rPr>
        <w:t>Тел: 89181895117</w:t>
      </w:r>
    </w:p>
    <w:sectPr>
      <w:pgSz w:h="15840" w:orient="portrait" w:w="12240"/>
      <w:pgMar w:bottom="1440" w:footer="720" w:gutter="0" w:header="720" w:left="1440" w:right="1440" w:top="1440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420" w:left="425"/>
      </w:pPr>
      <w:rPr>
        <w:u w:val="none"/>
      </w:rPr>
    </w:lvl>
    <w:lvl w:ilvl="1">
      <w:start w:val="1"/>
      <w:numFmt w:val="lowerLetter"/>
      <w:lvlText w:val="%2."/>
      <w:lvlJc w:val="left"/>
      <w:pPr>
        <w:ind w:hanging="360" w:left="1440"/>
      </w:pPr>
      <w:rPr>
        <w:u w:val="none"/>
      </w:rPr>
    </w:lvl>
    <w:lvl w:ilvl="2">
      <w:start w:val="1"/>
      <w:numFmt w:val="lowerRoman"/>
      <w:lvlText w:val="%3."/>
      <w:lvlJc w:val="right"/>
      <w:pPr>
        <w:ind w:hanging="360" w:left="2160"/>
      </w:pPr>
      <w:rPr>
        <w:u w:val="none"/>
      </w:rPr>
    </w:lvl>
    <w:lvl w:ilvl="3">
      <w:start w:val="1"/>
      <w:numFmt w:val="decimal"/>
      <w:lvlText w:val="%4."/>
      <w:lvlJc w:val="left"/>
      <w:pPr>
        <w:ind w:hanging="360" w:left="2880"/>
      </w:pPr>
      <w:rPr>
        <w:u w:val="none"/>
      </w:rPr>
    </w:lvl>
    <w:lvl w:ilvl="4">
      <w:start w:val="1"/>
      <w:numFmt w:val="lowerLetter"/>
      <w:lvlText w:val="%5."/>
      <w:lvlJc w:val="left"/>
      <w:pPr>
        <w:ind w:hanging="360" w:left="3600"/>
      </w:pPr>
      <w:rPr>
        <w:u w:val="none"/>
      </w:rPr>
    </w:lvl>
    <w:lvl w:ilvl="5">
      <w:start w:val="1"/>
      <w:numFmt w:val="lowerRoman"/>
      <w:lvlText w:val="%6."/>
      <w:lvlJc w:val="right"/>
      <w:pPr>
        <w:ind w:hanging="360" w:left="4320"/>
      </w:pPr>
      <w:rPr>
        <w:u w:val="none"/>
      </w:rPr>
    </w:lvl>
    <w:lvl w:ilvl="6">
      <w:start w:val="1"/>
      <w:numFmt w:val="decimal"/>
      <w:lvlText w:val="%7."/>
      <w:lvlJc w:val="left"/>
      <w:pPr>
        <w:ind w:hanging="360" w:left="5040"/>
      </w:pPr>
      <w:rPr>
        <w:u w:val="none"/>
      </w:rPr>
    </w:lvl>
    <w:lvl w:ilvl="7">
      <w:start w:val="1"/>
      <w:numFmt w:val="lowerLetter"/>
      <w:lvlText w:val="%8."/>
      <w:lvlJc w:val="left"/>
      <w:pPr>
        <w:ind w:hanging="360" w:left="5760"/>
      </w:pPr>
      <w:rPr>
        <w:u w:val="none"/>
      </w:rPr>
    </w:lvl>
    <w:lvl w:ilvl="8">
      <w:start w:val="1"/>
      <w:numFmt w:val="lowerRoman"/>
      <w:lvlText w:val="%9."/>
      <w:lvlJc w:val="right"/>
      <w:pPr>
        <w:ind w:hanging="360" w:left="6480"/>
      </w:pPr>
      <w:rPr>
        <w:u w:val="none"/>
      </w:rPr>
    </w:lvl>
  </w:abstractNum>
  <w:abstractNum w:abstractNumId="1">
    <w:lvl w:ilvl="0">
      <w:start w:val="1"/>
      <w:numFmt w:val="bullet"/>
      <w:lvlText w:val=""/>
      <w:lvlJc w:val="left"/>
      <w:pPr>
        <w:ind w:hanging="360" w:left="1145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865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585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305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025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745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465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185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905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spacing w:after="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basedOn w:val="Style_2"/>
    <w:next w:val="Style_2"/>
    <w:link w:val="Style_7_ch"/>
    <w:uiPriority w:val="9"/>
    <w:qFormat/>
    <w:pPr>
      <w:keepNext w:val="1"/>
      <w:keepLines w:val="1"/>
      <w:spacing w:after="80" w:before="320"/>
      <w:ind/>
      <w:outlineLvl w:val="2"/>
    </w:pPr>
    <w:rPr>
      <w:color w:val="434343"/>
      <w:sz w:val="28"/>
    </w:rPr>
  </w:style>
  <w:style w:styleId="Style_7_ch" w:type="character">
    <w:name w:val="heading 3"/>
    <w:basedOn w:val="Style_2_ch"/>
    <w:link w:val="Style_7"/>
    <w:rPr>
      <w:color w:val="434343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FollowedHyperlink"/>
    <w:basedOn w:val="Style_8"/>
    <w:link w:val="Style_9_ch"/>
    <w:rPr>
      <w:color w:themeColor="followedHyperlink" w:val="800080"/>
      <w:u w:val="single"/>
    </w:rPr>
  </w:style>
  <w:style w:styleId="Style_9_ch" w:type="character">
    <w:name w:val="FollowedHyperlink"/>
    <w:basedOn w:val="Style_8_ch"/>
    <w:link w:val="Style_9"/>
    <w:rPr>
      <w:color w:themeColor="followedHyperlink" w:val="800080"/>
      <w:u w:val="single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basedOn w:val="Style_2"/>
    <w:next w:val="Style_2"/>
    <w:link w:val="Style_11_ch"/>
    <w:uiPriority w:val="9"/>
    <w:qFormat/>
    <w:pPr>
      <w:keepNext w:val="1"/>
      <w:keepLines w:val="1"/>
      <w:spacing w:after="80" w:before="240"/>
      <w:ind/>
      <w:outlineLvl w:val="4"/>
    </w:pPr>
    <w:rPr>
      <w:color w:val="666666"/>
    </w:rPr>
  </w:style>
  <w:style w:styleId="Style_11_ch" w:type="character">
    <w:name w:val="heading 5"/>
    <w:basedOn w:val="Style_2_ch"/>
    <w:link w:val="Style_11"/>
    <w:rPr>
      <w:color w:val="666666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spacing w:after="120" w:before="400"/>
      <w:ind/>
      <w:outlineLvl w:val="0"/>
    </w:pPr>
    <w:rPr>
      <w:sz w:val="40"/>
    </w:rPr>
  </w:style>
  <w:style w:styleId="Style_12_ch" w:type="character">
    <w:name w:val="heading 1"/>
    <w:basedOn w:val="Style_2_ch"/>
    <w:link w:val="Style_12"/>
    <w:rPr>
      <w:sz w:val="40"/>
    </w:rPr>
  </w:style>
  <w:style w:styleId="Style_13" w:type="paragraph">
    <w:name w:val="Unresolved Mention"/>
    <w:basedOn w:val="Style_8"/>
    <w:link w:val="Style_13_ch"/>
    <w:rPr>
      <w:color w:val="605E5C"/>
      <w:shd w:fill="E1DFDD" w:val="clear"/>
    </w:rPr>
  </w:style>
  <w:style w:styleId="Style_13_ch" w:type="character">
    <w:name w:val="Unresolved Mention"/>
    <w:basedOn w:val="Style_8_ch"/>
    <w:link w:val="Style_13"/>
    <w:rPr>
      <w:color w:val="605E5C"/>
      <w:shd w:fill="E1DFDD" w:val="clear"/>
    </w:rPr>
  </w:style>
  <w:style w:styleId="Style_14" w:type="paragraph">
    <w:name w:val="Hyperlink"/>
    <w:basedOn w:val="Style_8"/>
    <w:link w:val="Style_14_ch"/>
    <w:rPr>
      <w:color w:themeColor="hyperlink" w:val="0000FF"/>
      <w:u w:val="single"/>
    </w:rPr>
  </w:style>
  <w:style w:styleId="Style_14_ch" w:type="character">
    <w:name w:val="Hyperlink"/>
    <w:basedOn w:val="Style_8_ch"/>
    <w:link w:val="Style_14"/>
    <w:rPr>
      <w:color w:themeColor="hyperlink"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basedOn w:val="Style_2"/>
    <w:next w:val="Style_2"/>
    <w:link w:val="Style_21_ch"/>
    <w:uiPriority w:val="11"/>
    <w:qFormat/>
    <w:pPr>
      <w:keepNext w:val="1"/>
      <w:keepLines w:val="1"/>
      <w:spacing w:after="320"/>
      <w:ind/>
    </w:pPr>
    <w:rPr>
      <w:color w:val="666666"/>
      <w:sz w:val="30"/>
    </w:rPr>
  </w:style>
  <w:style w:styleId="Style_21_ch" w:type="character">
    <w:name w:val="Subtitle"/>
    <w:basedOn w:val="Style_2_ch"/>
    <w:link w:val="Style_21"/>
    <w:rPr>
      <w:color w:val="666666"/>
      <w:sz w:val="30"/>
    </w:rPr>
  </w:style>
  <w:style w:styleId="Style_22" w:type="paragraph">
    <w:name w:val="Title"/>
    <w:basedOn w:val="Style_2"/>
    <w:next w:val="Style_2"/>
    <w:link w:val="Style_22_ch"/>
    <w:uiPriority w:val="10"/>
    <w:qFormat/>
    <w:pPr>
      <w:keepNext w:val="1"/>
      <w:keepLines w:val="1"/>
      <w:spacing w:after="60"/>
      <w:ind/>
    </w:pPr>
    <w:rPr>
      <w:sz w:val="52"/>
    </w:rPr>
  </w:style>
  <w:style w:styleId="Style_22_ch" w:type="character">
    <w:name w:val="Title"/>
    <w:basedOn w:val="Style_2_ch"/>
    <w:link w:val="Style_22"/>
    <w:rPr>
      <w:sz w:val="52"/>
    </w:rPr>
  </w:style>
  <w:style w:styleId="Style_23" w:type="paragraph">
    <w:name w:val="heading 4"/>
    <w:basedOn w:val="Style_2"/>
    <w:next w:val="Style_2"/>
    <w:link w:val="Style_23_ch"/>
    <w:uiPriority w:val="9"/>
    <w:qFormat/>
    <w:pPr>
      <w:keepNext w:val="1"/>
      <w:keepLines w:val="1"/>
      <w:spacing w:after="80" w:before="280"/>
      <w:ind/>
      <w:outlineLvl w:val="3"/>
    </w:pPr>
    <w:rPr>
      <w:color w:val="666666"/>
      <w:sz w:val="24"/>
    </w:rPr>
  </w:style>
  <w:style w:styleId="Style_23_ch" w:type="character">
    <w:name w:val="heading 4"/>
    <w:basedOn w:val="Style_2_ch"/>
    <w:link w:val="Style_23"/>
    <w:rPr>
      <w:color w:val="666666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spacing w:after="120" w:before="360"/>
      <w:ind/>
      <w:outlineLvl w:val="1"/>
    </w:pPr>
    <w:rPr>
      <w:sz w:val="32"/>
    </w:rPr>
  </w:style>
  <w:style w:styleId="Style_24_ch" w:type="character">
    <w:name w:val="heading 2"/>
    <w:basedOn w:val="Style_2_ch"/>
    <w:link w:val="Style_24"/>
    <w:rPr>
      <w:sz w:val="32"/>
    </w:rPr>
  </w:style>
  <w:style w:styleId="Style_25" w:type="paragraph">
    <w:name w:val="heading 6"/>
    <w:basedOn w:val="Style_2"/>
    <w:next w:val="Style_2"/>
    <w:link w:val="Style_25_ch"/>
    <w:uiPriority w:val="9"/>
    <w:qFormat/>
    <w:pPr>
      <w:keepNext w:val="1"/>
      <w:keepLines w:val="1"/>
      <w:spacing w:after="80" w:before="240"/>
      <w:ind/>
      <w:outlineLvl w:val="5"/>
    </w:pPr>
    <w:rPr>
      <w:i w:val="1"/>
      <w:color w:val="666666"/>
    </w:rPr>
  </w:style>
  <w:style w:styleId="Style_25_ch" w:type="character">
    <w:name w:val="heading 6"/>
    <w:basedOn w:val="Style_2_ch"/>
    <w:link w:val="Style_25"/>
    <w:rPr>
      <w:i w:val="1"/>
      <w:color w:val="666666"/>
    </w:rPr>
  </w:style>
  <w:style w:styleId="Style_26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2026-02-11T07:34:45Z</dcterms:modified>
</cp:coreProperties>
</file>